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3C" w:rsidRPr="00842075" w:rsidRDefault="001B3C6C" w:rsidP="00170FEA">
      <w:pPr>
        <w:jc w:val="right"/>
        <w:rPr>
          <w:i/>
          <w:sz w:val="24"/>
          <w:szCs w:val="24"/>
        </w:rPr>
      </w:pPr>
      <w:bookmarkStart w:id="0" w:name="_GoBack"/>
      <w:bookmarkEnd w:id="0"/>
      <w:r w:rsidRPr="00842075">
        <w:rPr>
          <w:i/>
          <w:sz w:val="24"/>
          <w:szCs w:val="24"/>
        </w:rPr>
        <w:t>PROVEDBA PROJEKTA MICROBIT</w:t>
      </w:r>
    </w:p>
    <w:p w:rsidR="001B3C6C" w:rsidRPr="00842075" w:rsidRDefault="001B3C6C">
      <w:pPr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0"/>
        <w:gridCol w:w="7392"/>
      </w:tblGrid>
      <w:tr w:rsidR="001B3C6C" w:rsidRPr="00842075" w:rsidTr="00170FEA">
        <w:tc>
          <w:tcPr>
            <w:tcW w:w="1670" w:type="dxa"/>
          </w:tcPr>
          <w:p w:rsidR="001B3C6C" w:rsidRPr="00842075" w:rsidRDefault="00842075">
            <w:pPr>
              <w:rPr>
                <w:i/>
                <w:sz w:val="24"/>
                <w:szCs w:val="24"/>
              </w:rPr>
            </w:pPr>
            <w:r w:rsidRPr="00842075">
              <w:rPr>
                <w:i/>
                <w:sz w:val="24"/>
                <w:szCs w:val="24"/>
              </w:rPr>
              <w:t xml:space="preserve">                         ETAPE</w:t>
            </w:r>
          </w:p>
        </w:tc>
        <w:tc>
          <w:tcPr>
            <w:tcW w:w="7392" w:type="dxa"/>
          </w:tcPr>
          <w:p w:rsidR="001B3C6C" w:rsidRPr="00842075" w:rsidRDefault="00842075">
            <w:pPr>
              <w:rPr>
                <w:i/>
                <w:sz w:val="24"/>
                <w:szCs w:val="24"/>
              </w:rPr>
            </w:pPr>
            <w:r w:rsidRPr="00842075">
              <w:rPr>
                <w:i/>
                <w:sz w:val="24"/>
                <w:szCs w:val="24"/>
              </w:rPr>
              <w:t xml:space="preserve">                                                          </w:t>
            </w:r>
            <w:r w:rsidR="001B3C6C" w:rsidRPr="00842075">
              <w:rPr>
                <w:i/>
                <w:sz w:val="24"/>
                <w:szCs w:val="24"/>
              </w:rPr>
              <w:t>OPIS</w:t>
            </w:r>
            <w:r w:rsidRPr="00842075">
              <w:rPr>
                <w:i/>
                <w:sz w:val="24"/>
                <w:szCs w:val="24"/>
              </w:rPr>
              <w:t xml:space="preserve"> PROJEKTA</w:t>
            </w:r>
          </w:p>
        </w:tc>
      </w:tr>
      <w:tr w:rsidR="001B3C6C" w:rsidRPr="00842075" w:rsidTr="00170FEA">
        <w:tc>
          <w:tcPr>
            <w:tcW w:w="1670" w:type="dxa"/>
          </w:tcPr>
          <w:p w:rsidR="001B3C6C" w:rsidRPr="00842075" w:rsidRDefault="00B526BE" w:rsidP="00B526B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075">
              <w:rPr>
                <w:sz w:val="24"/>
                <w:szCs w:val="24"/>
              </w:rPr>
              <w:t>DOGOVOR</w:t>
            </w:r>
          </w:p>
        </w:tc>
        <w:tc>
          <w:tcPr>
            <w:tcW w:w="7392" w:type="dxa"/>
          </w:tcPr>
          <w:p w:rsidR="001B3C6C" w:rsidRPr="00842075" w:rsidRDefault="001B3C6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Razgovor o projektu – Što ćemo i kako raditi</w:t>
            </w:r>
          </w:p>
          <w:p w:rsidR="00E83591" w:rsidRPr="00842075" w:rsidRDefault="001B3C6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Izvadit ćemo iz š</w:t>
            </w:r>
            <w:r w:rsidR="00627E1D">
              <w:rPr>
                <w:rFonts w:ascii="Arial Unicode MS" w:eastAsia="Arial Unicode MS" w:hAnsi="Arial Unicode MS" w:cs="Arial Unicode MS"/>
                <w:sz w:val="24"/>
                <w:szCs w:val="24"/>
              </w:rPr>
              <w:t>kolskog vrta čuvarkuće (</w:t>
            </w:r>
            <w:proofErr w:type="spellStart"/>
            <w:r w:rsidR="00627E1D">
              <w:rPr>
                <w:rFonts w:ascii="Arial Unicode MS" w:eastAsia="Arial Unicode MS" w:hAnsi="Arial Unicode MS" w:cs="Arial Unicode MS"/>
                <w:sz w:val="24"/>
                <w:szCs w:val="24"/>
              </w:rPr>
              <w:t>Semperv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ivum</w:t>
            </w:r>
            <w:proofErr w:type="spellEnd"/>
            <w:r w:rsidR="00627E1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627E1D">
              <w:rPr>
                <w:rFonts w:ascii="Arial Unicode MS" w:eastAsia="Arial Unicode MS" w:hAnsi="Arial Unicode MS" w:cs="Arial Unicode MS"/>
                <w:sz w:val="24"/>
                <w:szCs w:val="24"/>
              </w:rPr>
              <w:t>tectorum</w:t>
            </w:r>
            <w:proofErr w:type="spellEnd"/>
            <w:r w:rsidR="00E83591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- uvijek živa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) i posadit ćemo u tegle za cvijeće dvije biljke.</w:t>
            </w:r>
          </w:p>
          <w:p w:rsidR="001B3C6C" w:rsidRPr="00842075" w:rsidRDefault="00E8359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</w:t>
            </w:r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Čuvarkuće su </w:t>
            </w:r>
            <w:proofErr w:type="spellStart"/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billjke</w:t>
            </w:r>
            <w:proofErr w:type="spellEnd"/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koje inače rastu na otvorenom, najčešće na krovovima, ljekovite su </w:t>
            </w:r>
            <w:proofErr w:type="spellStart"/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billjke</w:t>
            </w:r>
            <w:proofErr w:type="spellEnd"/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, a najveća zanimljivost im je ta što mogu jako dugo izdržati bez vode 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 to na visokim temperaturama. One vodu čuvaju u svojim listovima koji su kao rezervoar puni tekućine koja ih u slučajevima suše opskrbljuje vodom potrebnom za život.</w:t>
            </w:r>
          </w:p>
          <w:p w:rsidR="00B526BE" w:rsidRPr="00842075" w:rsidRDefault="001B3C6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Pripremamo plastične tegle, na dno stavljamo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glinopor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kuglice kako bi spriječili izlaženje zemlje kroz rupice posude.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Glinopor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će zadržavati  i vlagu u posudi jer je izrađen od specijalne gline koja jako upija i čuva vodu. Ako se dogodi da biljku dulje vremena ne zalijemo </w:t>
            </w:r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biljke nam ne bi smjele uginuti zbog nedostatka vlage.</w:t>
            </w:r>
          </w:p>
          <w:p w:rsidR="001B3C6C" w:rsidRPr="00842075" w:rsidRDefault="001B3C6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Učenici postavljaju pisanja vezana uz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glinopor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(Čemu služi? Št</w:t>
            </w:r>
            <w:r w:rsidR="00B526BE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o bi bilo kada ga ne bi stavili?)</w:t>
            </w:r>
          </w:p>
          <w:p w:rsidR="00B526BE" w:rsidRPr="00842075" w:rsidRDefault="00B526B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Na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glinopor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stavljamo zemlju za cvijeće. Sadimo čuvarkuće svaku u zasebnu posudu. Biljke malo zalijemo i stavljamo na prozor učionice.</w:t>
            </w:r>
          </w:p>
          <w:p w:rsidR="00B526BE" w:rsidRDefault="00B526B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Biljke ćemo zalijevati, mjeriti vlažnost </w:t>
            </w:r>
            <w:r w:rsidR="00842075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zemlje u kojoj rastu, temperaturu zraka u učionici te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pratiti njihov rast i izgled.</w:t>
            </w:r>
          </w:p>
          <w:p w:rsidR="00842075" w:rsidRPr="00842075" w:rsidRDefault="00842075">
            <w:pPr>
              <w:rPr>
                <w:sz w:val="24"/>
                <w:szCs w:val="24"/>
              </w:rPr>
            </w:pPr>
          </w:p>
        </w:tc>
      </w:tr>
      <w:tr w:rsidR="001B3C6C" w:rsidRPr="00842075" w:rsidTr="00170FEA">
        <w:tc>
          <w:tcPr>
            <w:tcW w:w="1670" w:type="dxa"/>
          </w:tcPr>
          <w:p w:rsidR="001B3C6C" w:rsidRPr="00842075" w:rsidRDefault="00B526BE" w:rsidP="00B526B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075">
              <w:rPr>
                <w:sz w:val="24"/>
                <w:szCs w:val="24"/>
              </w:rPr>
              <w:t>PITANJA UČENIKA</w:t>
            </w:r>
          </w:p>
        </w:tc>
        <w:tc>
          <w:tcPr>
            <w:tcW w:w="7392" w:type="dxa"/>
          </w:tcPr>
          <w:p w:rsidR="001B3C6C" w:rsidRDefault="00B526B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Bi li čuvarkuće uginule kada ih ne bi zalijevali? Mogu li čuvarkuće rasti u učionici? Što će se dogoditi za vrijeme proljetnih praznika kada ih ne budemo zalijevali? Hoće </w:t>
            </w:r>
            <w:r w:rsidR="00E83591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li bolje rast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 čuvarkuća koju budemo češće zalijevali ili </w:t>
            </w:r>
            <w:r w:rsidR="00E83591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ona koju ćemo rjeđe zalijevati? Hoće li čuvarkućama u učionici biti </w:t>
            </w:r>
            <w:proofErr w:type="spellStart"/>
            <w:r w:rsidR="00E83591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pretoplo</w:t>
            </w:r>
            <w:proofErr w:type="spellEnd"/>
            <w:r w:rsidR="00E83591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?</w:t>
            </w:r>
            <w:r w:rsidR="00842075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842075" w:rsidRPr="00842075" w:rsidRDefault="0084207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B3C6C" w:rsidRPr="00842075" w:rsidTr="00170FEA">
        <w:tc>
          <w:tcPr>
            <w:tcW w:w="1670" w:type="dxa"/>
          </w:tcPr>
          <w:p w:rsidR="001B3C6C" w:rsidRPr="00842075" w:rsidRDefault="00E83591" w:rsidP="00E83591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075">
              <w:rPr>
                <w:sz w:val="24"/>
                <w:szCs w:val="24"/>
              </w:rPr>
              <w:lastRenderedPageBreak/>
              <w:t xml:space="preserve">HIPOTEZA </w:t>
            </w:r>
          </w:p>
        </w:tc>
        <w:tc>
          <w:tcPr>
            <w:tcW w:w="7392" w:type="dxa"/>
          </w:tcPr>
          <w:p w:rsidR="001B3C6C" w:rsidRPr="00842075" w:rsidRDefault="00E8359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Biljka koju ćemo češće zalijevati narast će veća od biljke koju budemo manje zalijevali. Ona će biti veća, ljepša i zdravija.</w:t>
            </w:r>
          </w:p>
          <w:p w:rsidR="00842075" w:rsidRPr="00842075" w:rsidRDefault="0084207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B3C6C" w:rsidRPr="00842075" w:rsidTr="00170FEA">
        <w:tc>
          <w:tcPr>
            <w:tcW w:w="1670" w:type="dxa"/>
          </w:tcPr>
          <w:p w:rsidR="001B3C6C" w:rsidRPr="00842075" w:rsidRDefault="00E83591" w:rsidP="00E83591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075">
              <w:rPr>
                <w:sz w:val="24"/>
                <w:szCs w:val="24"/>
              </w:rPr>
              <w:t>NAČIN PROVEDBE</w:t>
            </w:r>
          </w:p>
        </w:tc>
        <w:tc>
          <w:tcPr>
            <w:tcW w:w="7392" w:type="dxa"/>
          </w:tcPr>
          <w:p w:rsidR="001B3C6C" w:rsidRDefault="00E8359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Dogovara</w:t>
            </w:r>
            <w:r w:rsidR="00C425CD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m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se o tome koliko dugo ćemo pratiti čuvarkuće i kako često ćemo ih zalijevati.  Pratit ćemo ih jedanput ili dva puta tjedno ovisno o temperaturi u učionici i suncu koje </w:t>
            </w:r>
            <w:r w:rsidR="00C425CD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ulazi kroz prozor. Čuvarkuću broj jedan ćemo zalijevati kod svakog praćenja, a čuvarkuću dva kod svakog drugog praćenja. Podatke o zalijevanju, količini vlage i temperaturi ćemo zapisivati u tablicu. Projekt će trajati od ožujka do svibnja, dva mjeseca.</w:t>
            </w:r>
          </w:p>
          <w:p w:rsidR="00842075" w:rsidRPr="00842075" w:rsidRDefault="0084207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B3C6C" w:rsidRPr="00842075" w:rsidTr="00170FEA">
        <w:tc>
          <w:tcPr>
            <w:tcW w:w="1670" w:type="dxa"/>
          </w:tcPr>
          <w:p w:rsidR="001B3C6C" w:rsidRPr="00842075" w:rsidRDefault="00C425CD" w:rsidP="00C425C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075">
              <w:rPr>
                <w:sz w:val="24"/>
                <w:szCs w:val="24"/>
              </w:rPr>
              <w:t>BILJEŠKE</w:t>
            </w:r>
          </w:p>
        </w:tc>
        <w:tc>
          <w:tcPr>
            <w:tcW w:w="7392" w:type="dxa"/>
          </w:tcPr>
          <w:p w:rsidR="001B3C6C" w:rsidRPr="00842075" w:rsidRDefault="00C425C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Priložena tablica praćenja i fotografije.</w:t>
            </w:r>
          </w:p>
          <w:p w:rsidR="00C425CD" w:rsidRPr="00842075" w:rsidRDefault="00C425C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Tijekom praćenja smo teško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odčitavali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rezultate. Učenici su samostalno znali postaviti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microbit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na biljku.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Prilio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k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m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čitanja rezultata bila im je potrebna kontrola učiteljice. Ponekad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, ako je bilo više svjetlosti u učionici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nisu jasno vidjeli brojke. Kada bi ponovo mjerili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aparatić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je drugi puta </w:t>
            </w:r>
            <w:proofErr w:type="spellStart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odčitao</w:t>
            </w:r>
            <w:proofErr w:type="spellEnd"/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drugačiji rezultat.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Nekoliko puta smo morali mijenjati baterije. Ako nismo imali bateriju nismo uspjeli napraviti pokus.</w:t>
            </w:r>
          </w:p>
          <w:p w:rsidR="00C425CD" w:rsidRDefault="00C425C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Korijen čuvarkuće jako dobro čuva vlagu tako da rezultati prije i poslije zalijevanja nisu bili bitno različiti. Nekoli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k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o puta su vrijednosti bile podjednake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kod čuvarkuće koja je zalivena i kod one koja nije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3550AB" w:rsidRDefault="003550A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50AB">
              <w:rPr>
                <w:rFonts w:ascii="Arial Unicode MS" w:eastAsia="Arial Unicode MS" w:hAnsi="Arial Unicode MS" w:cs="Arial Unicode MS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>
                  <wp:extent cx="5702299" cy="4276725"/>
                  <wp:effectExtent l="0" t="0" r="0" b="0"/>
                  <wp:docPr id="2" name="Slika 2" descr="D:\Users\Nastavnici\Desktop\microbit\media-share-0-02-04-821fef02de91cd3c87babbdbe600021243e54ebf6f043635b63c85a7309e0819-9bf8a982-8e77-4ae8-86af-7e81f92f4e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Nastavnici\Desktop\microbit\media-share-0-02-04-821fef02de91cd3c87babbdbe600021243e54ebf6f043635b63c85a7309e0819-9bf8a982-8e77-4ae8-86af-7e81f92f4e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719" cy="428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0AB" w:rsidRDefault="003550A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3550AB" w:rsidRDefault="003550A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3550AB" w:rsidRDefault="003550A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50AB">
              <w:rPr>
                <w:rFonts w:ascii="Arial Unicode MS" w:eastAsia="Arial Unicode MS" w:hAnsi="Arial Unicode MS" w:cs="Arial Unicode MS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>
                  <wp:extent cx="5635201" cy="4226401"/>
                  <wp:effectExtent l="0" t="0" r="3810" b="3175"/>
                  <wp:docPr id="1" name="Slika 1" descr="D:\Users\Nastavnici\Desktop\microbit\media-share-0-02-04-cc17b711c17180193b02b6b6126fdae2f3c5ca8441ad3304133b789d3255946c-600f6059-8d56-49c4-9652-a3907f176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astavnici\Desktop\microbit\media-share-0-02-04-cc17b711c17180193b02b6b6126fdae2f3c5ca8441ad3304133b789d3255946c-600f6059-8d56-49c4-9652-a3907f176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771" cy="422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075" w:rsidRPr="00842075" w:rsidRDefault="0084207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B3C6C" w:rsidRPr="00842075" w:rsidTr="00170FEA">
        <w:tc>
          <w:tcPr>
            <w:tcW w:w="1670" w:type="dxa"/>
          </w:tcPr>
          <w:p w:rsidR="001B3C6C" w:rsidRPr="00842075" w:rsidRDefault="00C425CD" w:rsidP="00C425C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42075">
              <w:rPr>
                <w:sz w:val="24"/>
                <w:szCs w:val="24"/>
              </w:rPr>
              <w:lastRenderedPageBreak/>
              <w:t>ZAKLJUČAK</w:t>
            </w:r>
          </w:p>
        </w:tc>
        <w:tc>
          <w:tcPr>
            <w:tcW w:w="7392" w:type="dxa"/>
          </w:tcPr>
          <w:p w:rsidR="001B3C6C" w:rsidRPr="00842075" w:rsidRDefault="00C425C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Količina vode nije utjecala na veličinu </w:t>
            </w:r>
            <w:r w:rsidRPr="003550A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čuvarkuće 1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koja je bila dvostruko češće zalijevana.</w:t>
            </w:r>
            <w:r w:rsid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3550AB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Njeni listovi su malo čvršći </w:t>
            </w:r>
            <w:r w:rsidR="003550AB">
              <w:rPr>
                <w:rFonts w:ascii="Arial Unicode MS" w:eastAsia="Arial Unicode MS" w:hAnsi="Arial Unicode MS" w:cs="Arial Unicode MS"/>
                <w:sz w:val="24"/>
                <w:szCs w:val="24"/>
              </w:rPr>
              <w:t>i zeleniji</w:t>
            </w:r>
            <w:r w:rsidR="003550AB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842075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Obje su čuvarkuće jednako narasle</w:t>
            </w:r>
            <w:r w:rsidR="003550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 slične su veličine</w:t>
            </w:r>
            <w:r w:rsidR="00842075"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.  .</w:t>
            </w:r>
          </w:p>
          <w:p w:rsidR="00842075" w:rsidRDefault="0084207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50A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Čuvarkuća broj 2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je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žućkaste boje, mlohavijih listova, nekoliko listova u podnožju se osušilo, ali 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potjerala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je </w:t>
            </w:r>
            <w:r w:rsidRPr="00842075">
              <w:rPr>
                <w:rFonts w:ascii="Arial Unicode MS" w:eastAsia="Arial Unicode MS" w:hAnsi="Arial Unicode MS" w:cs="Arial Unicode MS"/>
                <w:sz w:val="24"/>
                <w:szCs w:val="24"/>
              </w:rPr>
              <w:t>malu čuvarkuću. Možemo zaključiti da nedostatak vlage čuvarkuću potiče na razmnožavanje.</w:t>
            </w:r>
          </w:p>
          <w:p w:rsidR="00842075" w:rsidRPr="00842075" w:rsidRDefault="0084207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1B3C6C" w:rsidRPr="00842075" w:rsidRDefault="001B3C6C">
      <w:pPr>
        <w:rPr>
          <w:sz w:val="24"/>
          <w:szCs w:val="24"/>
        </w:rPr>
      </w:pPr>
    </w:p>
    <w:sectPr w:rsidR="001B3C6C" w:rsidRPr="0084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0C5"/>
    <w:multiLevelType w:val="hybridMultilevel"/>
    <w:tmpl w:val="770ED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91"/>
    <w:rsid w:val="00170FEA"/>
    <w:rsid w:val="001B3C6C"/>
    <w:rsid w:val="003550AB"/>
    <w:rsid w:val="003C4F3C"/>
    <w:rsid w:val="00627E1D"/>
    <w:rsid w:val="00842075"/>
    <w:rsid w:val="00A21891"/>
    <w:rsid w:val="00B526BE"/>
    <w:rsid w:val="00C425CD"/>
    <w:rsid w:val="00E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4DAF"/>
  <w15:chartTrackingRefBased/>
  <w15:docId w15:val="{594B7954-84DF-4850-8ED3-D81EFBEC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5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braće Radića Pakrac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Windows korisnik</cp:lastModifiedBy>
  <cp:revision>7</cp:revision>
  <dcterms:created xsi:type="dcterms:W3CDTF">2018-05-09T20:24:00Z</dcterms:created>
  <dcterms:modified xsi:type="dcterms:W3CDTF">2018-05-10T12:01:00Z</dcterms:modified>
</cp:coreProperties>
</file>