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08E1B" w14:textId="77777777" w:rsidR="007E0919" w:rsidRPr="00A552B7" w:rsidRDefault="00550483" w:rsidP="00A552B7">
      <w:pPr>
        <w:spacing w:after="0"/>
        <w:ind w:left="-426"/>
        <w:rPr>
          <w:rFonts w:cstheme="minorHAnsi"/>
          <w:b/>
        </w:rPr>
      </w:pPr>
      <w:r w:rsidRPr="00A552B7">
        <w:rPr>
          <w:rFonts w:cstheme="minorHAnsi"/>
          <w:b/>
        </w:rPr>
        <w:t xml:space="preserve">PRIJEDLOG PRIPREME ZA IZVOĐENJE NASTAVE </w:t>
      </w:r>
      <w:r w:rsidR="00F77AF0" w:rsidRPr="00A552B7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321"/>
        <w:gridCol w:w="2126"/>
        <w:gridCol w:w="3197"/>
      </w:tblGrid>
      <w:tr w:rsidR="008E5959" w:rsidRPr="001D3EDD" w14:paraId="66AC5CD6" w14:textId="77777777" w:rsidTr="008E637C">
        <w:tc>
          <w:tcPr>
            <w:tcW w:w="1944" w:type="pct"/>
            <w:gridSpan w:val="2"/>
            <w:shd w:val="clear" w:color="auto" w:fill="E4D0F0"/>
          </w:tcPr>
          <w:p w14:paraId="2FD850B8" w14:textId="77777777" w:rsidR="008E5959" w:rsidRPr="001D3EDD" w:rsidRDefault="00870288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I</w:t>
            </w:r>
            <w:r w:rsidR="008E5959" w:rsidRPr="001D3ED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D0F0"/>
          </w:tcPr>
          <w:p w14:paraId="189D6214" w14:textId="77777777" w:rsidR="008E5959" w:rsidRPr="001D3EDD" w:rsidRDefault="008E5959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D0F0"/>
          </w:tcPr>
          <w:p w14:paraId="68C8492E" w14:textId="77777777" w:rsidR="008E5959" w:rsidRPr="001D3EDD" w:rsidRDefault="008E5959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D3EDD" w14:paraId="05C6A6D0" w14:textId="77777777" w:rsidTr="001D3EDD">
        <w:tc>
          <w:tcPr>
            <w:tcW w:w="812" w:type="pct"/>
          </w:tcPr>
          <w:p w14:paraId="7D726E48" w14:textId="77777777" w:rsidR="008E5959" w:rsidRPr="001D3EDD" w:rsidRDefault="008E5959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9FDB99E" w14:textId="77777777" w:rsidR="008E5959" w:rsidRPr="001D3EDD" w:rsidRDefault="00781593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1D3EDD" w14:paraId="0923F6CE" w14:textId="77777777" w:rsidTr="001D3EDD">
        <w:tc>
          <w:tcPr>
            <w:tcW w:w="812" w:type="pct"/>
          </w:tcPr>
          <w:p w14:paraId="30FA26D2" w14:textId="77777777" w:rsidR="008E5959" w:rsidRPr="001D3EDD" w:rsidRDefault="008E5959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7B0150B" w14:textId="77777777" w:rsidR="008E5959" w:rsidRPr="001D3EDD" w:rsidRDefault="009B12FB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1D3EDD" w14:paraId="49BD067E" w14:textId="77777777" w:rsidTr="001D3EDD">
        <w:tc>
          <w:tcPr>
            <w:tcW w:w="812" w:type="pct"/>
          </w:tcPr>
          <w:p w14:paraId="2F514167" w14:textId="77777777" w:rsidR="008E5959" w:rsidRPr="001D3EDD" w:rsidRDefault="008E5959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B46E49B" w14:textId="77777777" w:rsidR="008E5959" w:rsidRPr="001D3EDD" w:rsidRDefault="006E769E" w:rsidP="00A552B7">
            <w:pPr>
              <w:rPr>
                <w:rFonts w:cstheme="minorHAnsi"/>
                <w:b/>
                <w:sz w:val="18"/>
                <w:szCs w:val="18"/>
              </w:rPr>
            </w:pPr>
            <w:r w:rsidRPr="001D3EDD">
              <w:rPr>
                <w:rFonts w:cstheme="minorHAnsi"/>
                <w:b/>
                <w:sz w:val="18"/>
                <w:szCs w:val="18"/>
              </w:rPr>
              <w:t>Pišem uredno kao… - Opisivanje (lik)</w:t>
            </w:r>
          </w:p>
        </w:tc>
      </w:tr>
      <w:tr w:rsidR="008E5959" w:rsidRPr="001D3EDD" w14:paraId="408A4CC3" w14:textId="77777777" w:rsidTr="001D3EDD">
        <w:trPr>
          <w:trHeight w:val="2047"/>
        </w:trPr>
        <w:tc>
          <w:tcPr>
            <w:tcW w:w="812" w:type="pct"/>
          </w:tcPr>
          <w:p w14:paraId="73AEF719" w14:textId="77777777" w:rsidR="008E5959" w:rsidRPr="001D3EDD" w:rsidRDefault="008E5959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ISHODI:</w:t>
            </w:r>
          </w:p>
          <w:p w14:paraId="1A4A666E" w14:textId="77777777" w:rsidR="008E5959" w:rsidRPr="001D3EDD" w:rsidRDefault="008E5959" w:rsidP="00A552B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348569D" w14:textId="5F6ED200" w:rsidR="008E694C" w:rsidRPr="001D3EDD" w:rsidRDefault="008E694C" w:rsidP="001D3ED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D3EDD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755149" w:rsidRPr="001D3E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D3EDD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792F97E7" w14:textId="77777777" w:rsidR="006E769E" w:rsidRPr="001D3EDD" w:rsidRDefault="006E769E" w:rsidP="001D3ED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D3EDD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1D3EDD">
              <w:rPr>
                <w:rFonts w:eastAsia="Arial" w:cstheme="minorHAnsi"/>
                <w:sz w:val="18"/>
                <w:szCs w:val="18"/>
              </w:rPr>
              <w:t>pažljivo i uljudno sluša sugovornik</w:t>
            </w:r>
            <w:r w:rsidRPr="001D3EDD">
              <w:rPr>
                <w:rFonts w:eastAsia="Arial" w:cstheme="minorHAnsi"/>
                <w:sz w:val="18"/>
                <w:szCs w:val="18"/>
              </w:rPr>
              <w:t>a ne prekidajući ga u govorenju</w:t>
            </w:r>
          </w:p>
          <w:p w14:paraId="31E37513" w14:textId="77777777" w:rsidR="00360878" w:rsidRPr="001D3EDD" w:rsidRDefault="006E769E" w:rsidP="001D3EDD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1D3EDD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7E0F32FD" w14:textId="77777777" w:rsidR="008E694C" w:rsidRPr="001D3EDD" w:rsidRDefault="00217EA6" w:rsidP="001D3ED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D3EDD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282412FE" w14:textId="77777777" w:rsidR="00891637" w:rsidRPr="001D3EDD" w:rsidRDefault="00891637" w:rsidP="001D3ED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1D3EDD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AF95027" w14:textId="77777777" w:rsidR="006E769E" w:rsidRPr="001D3EDD" w:rsidRDefault="006E769E" w:rsidP="001D3ED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1D3EDD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1D3EDD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19848C49" w14:textId="77777777" w:rsidR="00147286" w:rsidRPr="001D3EDD" w:rsidRDefault="00147286" w:rsidP="001D3EDD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D3EDD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1D3EDD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</w:p>
          <w:p w14:paraId="0D069521" w14:textId="77777777" w:rsidR="007E0919" w:rsidRPr="001D3EDD" w:rsidRDefault="00A26ED0" w:rsidP="001D3E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D3E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503FF441" w14:textId="3B8F607C" w:rsidR="002622F3" w:rsidRPr="001D3EDD" w:rsidRDefault="00075D60" w:rsidP="00A552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D3ED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1D3E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</w:t>
            </w:r>
            <w:r w:rsidR="00EE6372" w:rsidRPr="001D3E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1D3E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1D3EDD" w14:paraId="521C8EC9" w14:textId="77777777" w:rsidTr="008E637C">
        <w:tc>
          <w:tcPr>
            <w:tcW w:w="3200" w:type="pct"/>
            <w:gridSpan w:val="4"/>
            <w:shd w:val="clear" w:color="auto" w:fill="E4D0F0"/>
          </w:tcPr>
          <w:p w14:paraId="14AFA4F1" w14:textId="77777777" w:rsidR="007E0919" w:rsidRPr="001D3EDD" w:rsidRDefault="007E0919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4D0F0"/>
          </w:tcPr>
          <w:p w14:paraId="31576BB2" w14:textId="77777777" w:rsidR="00550483" w:rsidRPr="001D3EDD" w:rsidRDefault="00550483" w:rsidP="00A552B7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D3ED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1CB63B5" w14:textId="77777777" w:rsidR="007E0919" w:rsidRPr="001D3EDD" w:rsidRDefault="007E0919" w:rsidP="00A552B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E4D0F0"/>
          </w:tcPr>
          <w:p w14:paraId="72BCDAA3" w14:textId="77777777" w:rsidR="007E0919" w:rsidRPr="001D3EDD" w:rsidRDefault="007E0919" w:rsidP="00A552B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D3ED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D3ED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D3ED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D3ED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D3ED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D3ED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D3ED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D3ED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D3ED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D3ED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D3ED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D3ED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D3ED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D3ED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D3ED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D3EDD" w14:paraId="3852E508" w14:textId="77777777" w:rsidTr="008E637C">
        <w:trPr>
          <w:trHeight w:val="5274"/>
        </w:trPr>
        <w:tc>
          <w:tcPr>
            <w:tcW w:w="3200" w:type="pct"/>
            <w:gridSpan w:val="4"/>
          </w:tcPr>
          <w:p w14:paraId="2C9E9142" w14:textId="77777777" w:rsidR="00A552B7" w:rsidRPr="001D3EDD" w:rsidRDefault="000F5347" w:rsidP="00A552B7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1D3ED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47286" w:rsidRPr="001D3EDD">
              <w:rPr>
                <w:rFonts w:cstheme="minorHAnsi"/>
                <w:b/>
                <w:sz w:val="18"/>
                <w:szCs w:val="18"/>
              </w:rPr>
              <w:t>POGODI TKO JE</w:t>
            </w:r>
          </w:p>
          <w:p w14:paraId="5A375B74" w14:textId="77777777" w:rsidR="00A552B7" w:rsidRPr="001D3EDD" w:rsidRDefault="000F5347" w:rsidP="00A552B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D3ED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1D3E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1D3EDD">
              <w:rPr>
                <w:rFonts w:cstheme="minorHAnsi"/>
                <w:sz w:val="18"/>
                <w:szCs w:val="18"/>
              </w:rPr>
              <w:t>učenik</w:t>
            </w:r>
            <w:r w:rsidR="001F587A" w:rsidRPr="001D3EDD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147286" w:rsidRPr="001D3EDD">
              <w:rPr>
                <w:rFonts w:eastAsia="Arial" w:cstheme="minorHAnsi"/>
                <w:sz w:val="18"/>
                <w:szCs w:val="18"/>
              </w:rPr>
              <w:t>pažljivo i uljudno sluša sugovornika ne prekidajući ga u govorenju</w:t>
            </w:r>
            <w:r w:rsidR="00A552B7" w:rsidRPr="001D3EDD">
              <w:rPr>
                <w:rFonts w:eastAsia="Arial" w:cstheme="minorHAnsi"/>
                <w:sz w:val="18"/>
                <w:szCs w:val="18"/>
              </w:rPr>
              <w:t>;</w:t>
            </w:r>
            <w:r w:rsidR="00147286" w:rsidRPr="001D3EDD">
              <w:rPr>
                <w:rFonts w:eastAsia="Arial" w:cstheme="minorHAnsi"/>
                <w:sz w:val="18"/>
                <w:szCs w:val="18"/>
              </w:rPr>
              <w:t xml:space="preserve"> odgovara na pitanja i postavlja pitanja cjelovitom rečenicom</w:t>
            </w:r>
            <w:r w:rsidR="00A552B7" w:rsidRPr="001D3EDD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18BC601D" w14:textId="77777777" w:rsidR="000F5347" w:rsidRPr="001D3EDD" w:rsidRDefault="000F5347" w:rsidP="00A552B7">
            <w:pPr>
              <w:rPr>
                <w:rFonts w:cstheme="minorHAnsi"/>
                <w:b/>
                <w:sz w:val="18"/>
                <w:szCs w:val="18"/>
              </w:rPr>
            </w:pPr>
            <w:r w:rsidRPr="001D3ED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DBFEC64" w14:textId="77777777" w:rsidR="00147286" w:rsidRPr="001D3EDD" w:rsidRDefault="00147286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Učiteljica/učitelj priprem</w:t>
            </w:r>
            <w:r w:rsidR="00A552B7" w:rsidRPr="001D3EDD">
              <w:rPr>
                <w:rFonts w:cstheme="minorHAnsi"/>
                <w:sz w:val="18"/>
                <w:szCs w:val="18"/>
              </w:rPr>
              <w:t>a</w:t>
            </w:r>
            <w:r w:rsidRPr="001D3EDD">
              <w:rPr>
                <w:rFonts w:cstheme="minorHAnsi"/>
                <w:sz w:val="18"/>
                <w:szCs w:val="18"/>
              </w:rPr>
              <w:t xml:space="preserve"> kartice s likovima iz crtanih filmova ili bajki (npr. </w:t>
            </w:r>
            <w:r w:rsidR="00360878" w:rsidRPr="001D3EDD">
              <w:rPr>
                <w:rFonts w:cstheme="minorHAnsi"/>
                <w:sz w:val="18"/>
                <w:szCs w:val="18"/>
              </w:rPr>
              <w:t xml:space="preserve">Popaj, Simba, </w:t>
            </w:r>
            <w:r w:rsidRPr="001D3EDD">
              <w:rPr>
                <w:rFonts w:cstheme="minorHAnsi"/>
                <w:sz w:val="18"/>
                <w:szCs w:val="18"/>
              </w:rPr>
              <w:t xml:space="preserve">lovac, Crvenkapica, Trnoružica, princ, Mačak </w:t>
            </w:r>
            <w:r w:rsidR="00360878" w:rsidRPr="001D3EDD">
              <w:rPr>
                <w:rFonts w:cstheme="minorHAnsi"/>
                <w:sz w:val="18"/>
                <w:szCs w:val="18"/>
              </w:rPr>
              <w:t xml:space="preserve">u čizmama…). </w:t>
            </w:r>
            <w:r w:rsidRPr="001D3EDD">
              <w:rPr>
                <w:rFonts w:cstheme="minorHAnsi"/>
                <w:sz w:val="18"/>
                <w:szCs w:val="18"/>
              </w:rPr>
              <w:t xml:space="preserve">Učenik </w:t>
            </w:r>
            <w:r w:rsidR="00360878" w:rsidRPr="001D3EDD">
              <w:rPr>
                <w:rFonts w:cstheme="minorHAnsi"/>
                <w:sz w:val="18"/>
                <w:szCs w:val="18"/>
              </w:rPr>
              <w:t>izvlači karticu tako da samo on vidi koji je lik na njoj. Ostali učenici su podijeljeni u tri grupe. Svaka grupa može postavljati pitanja na koja se odgovara sa DA ili NE. Grupa postavlja pitanja dok je odgovor na njih da. Kada odgovor na pitanj</w:t>
            </w:r>
            <w:r w:rsidR="00A552B7" w:rsidRPr="001D3EDD">
              <w:rPr>
                <w:rFonts w:cstheme="minorHAnsi"/>
                <w:sz w:val="18"/>
                <w:szCs w:val="18"/>
              </w:rPr>
              <w:t>e</w:t>
            </w:r>
            <w:r w:rsidR="00360878" w:rsidRPr="001D3EDD">
              <w:rPr>
                <w:rFonts w:cstheme="minorHAnsi"/>
                <w:sz w:val="18"/>
                <w:szCs w:val="18"/>
              </w:rPr>
              <w:t xml:space="preserve"> bude NE, pitanja dalje postavlja druga grupa. </w:t>
            </w:r>
            <w:r w:rsidR="00A552B7" w:rsidRPr="001D3EDD">
              <w:rPr>
                <w:rFonts w:cstheme="minorHAnsi"/>
                <w:sz w:val="18"/>
                <w:szCs w:val="18"/>
              </w:rPr>
              <w:t>Pobjeđuje</w:t>
            </w:r>
            <w:r w:rsidR="00360878" w:rsidRPr="001D3EDD">
              <w:rPr>
                <w:rFonts w:cstheme="minorHAnsi"/>
                <w:sz w:val="18"/>
                <w:szCs w:val="18"/>
              </w:rPr>
              <w:t xml:space="preserve"> grupa koja pogodi traženi lik.</w:t>
            </w:r>
          </w:p>
          <w:p w14:paraId="16DC601E" w14:textId="77777777" w:rsidR="00360878" w:rsidRPr="001D3EDD" w:rsidRDefault="00360878" w:rsidP="00A552B7">
            <w:pPr>
              <w:rPr>
                <w:rFonts w:cstheme="minorHAnsi"/>
                <w:sz w:val="18"/>
                <w:szCs w:val="18"/>
              </w:rPr>
            </w:pPr>
          </w:p>
          <w:p w14:paraId="1F6023AF" w14:textId="77777777" w:rsidR="00A552B7" w:rsidRPr="001D3EDD" w:rsidRDefault="00360878" w:rsidP="00A552B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D3EDD">
              <w:rPr>
                <w:rFonts w:eastAsia="Calibri" w:cstheme="minorHAnsi"/>
                <w:b/>
                <w:sz w:val="18"/>
                <w:szCs w:val="18"/>
              </w:rPr>
              <w:t>2</w:t>
            </w:r>
            <w:r w:rsidR="005B7FC6" w:rsidRPr="001D3EDD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Pr="001D3EDD">
              <w:rPr>
                <w:rFonts w:eastAsia="Calibri" w:cstheme="minorHAnsi"/>
                <w:b/>
                <w:sz w:val="18"/>
                <w:szCs w:val="18"/>
              </w:rPr>
              <w:t>SUPER LUKA</w:t>
            </w:r>
          </w:p>
          <w:p w14:paraId="4645C0AC" w14:textId="77777777" w:rsidR="00A552B7" w:rsidRPr="001D3EDD" w:rsidRDefault="005B7FC6" w:rsidP="00A552B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B1E77" w:rsidRPr="001D3EDD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b/>
                <w:sz w:val="18"/>
                <w:szCs w:val="18"/>
              </w:rPr>
              <w:t xml:space="preserve">aktivnosti: </w:t>
            </w:r>
            <w:r w:rsidRPr="001D3EDD">
              <w:rPr>
                <w:rFonts w:eastAsia="Calibri" w:cstheme="minorHAnsi"/>
                <w:sz w:val="18"/>
                <w:szCs w:val="18"/>
              </w:rPr>
              <w:t>učenik</w:t>
            </w:r>
            <w:r w:rsidR="00685D82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85D82" w:rsidRPr="001D3EDD">
              <w:rPr>
                <w:rFonts w:eastAsia="Arial" w:cstheme="minorHAnsi"/>
                <w:sz w:val="18"/>
                <w:szCs w:val="18"/>
              </w:rPr>
              <w:t>opisuje na temelju promatranja</w:t>
            </w:r>
            <w:r w:rsidR="00A552B7" w:rsidRPr="001D3EDD">
              <w:rPr>
                <w:rFonts w:eastAsia="Arial" w:cstheme="minorHAnsi"/>
                <w:sz w:val="18"/>
                <w:szCs w:val="18"/>
              </w:rPr>
              <w:t>;</w:t>
            </w:r>
            <w:r w:rsidR="00685D82" w:rsidRPr="001D3EDD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685D82" w:rsidRPr="001D3EDD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A552B7" w:rsidRPr="001D3EDD">
              <w:rPr>
                <w:rFonts w:cstheme="minorHAnsi"/>
                <w:sz w:val="18"/>
                <w:szCs w:val="18"/>
              </w:rPr>
              <w:t>;</w:t>
            </w:r>
            <w:r w:rsidR="00360878" w:rsidRPr="001D3EDD">
              <w:rPr>
                <w:rFonts w:cstheme="minorHAnsi"/>
                <w:sz w:val="18"/>
                <w:szCs w:val="18"/>
              </w:rPr>
              <w:t xml:space="preserve"> </w:t>
            </w:r>
            <w:r w:rsidR="00360878" w:rsidRPr="001D3EDD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  <w:r w:rsidR="00A552B7" w:rsidRPr="001D3EDD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CFD66FD" w14:textId="77777777" w:rsidR="005B7FC6" w:rsidRPr="001D3EDD" w:rsidRDefault="005B7FC6" w:rsidP="00A552B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D3ED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064F651" w14:textId="77777777" w:rsidR="00360878" w:rsidRPr="001D3EDD" w:rsidRDefault="00CA7F2C" w:rsidP="00A552B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685D82" w:rsidRPr="001D3EDD">
              <w:rPr>
                <w:rFonts w:eastAsia="Calibri" w:cstheme="minorHAnsi"/>
                <w:sz w:val="18"/>
                <w:szCs w:val="18"/>
              </w:rPr>
              <w:t xml:space="preserve">promatraju </w:t>
            </w:r>
            <w:r w:rsidR="00360878" w:rsidRPr="001D3EDD">
              <w:rPr>
                <w:rFonts w:eastAsia="Calibri" w:cstheme="minorHAnsi"/>
                <w:sz w:val="18"/>
                <w:szCs w:val="18"/>
              </w:rPr>
              <w:t>ilustraciju</w:t>
            </w:r>
            <w:r w:rsidR="00685D82" w:rsidRPr="001D3EDD">
              <w:rPr>
                <w:rFonts w:eastAsia="Calibri" w:cstheme="minorHAnsi"/>
                <w:sz w:val="18"/>
                <w:szCs w:val="18"/>
              </w:rPr>
              <w:t xml:space="preserve"> u udžbeniku. </w:t>
            </w:r>
            <w:r w:rsidR="00360878" w:rsidRPr="001D3EDD">
              <w:rPr>
                <w:rFonts w:eastAsia="Calibri" w:cstheme="minorHAnsi"/>
                <w:sz w:val="18"/>
                <w:szCs w:val="18"/>
              </w:rPr>
              <w:t>Pomoću plana opisa trebaju opisati Super Luku u nekoliko rečenica.</w:t>
            </w:r>
          </w:p>
          <w:p w14:paraId="5C4A4562" w14:textId="77777777" w:rsidR="00685D82" w:rsidRPr="001D3EDD" w:rsidRDefault="00685D82" w:rsidP="00A552B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>Nekoliko učenika čita svoj gotovi uradak.</w:t>
            </w:r>
          </w:p>
          <w:p w14:paraId="2854B724" w14:textId="77777777" w:rsidR="00CA7F2C" w:rsidRPr="001D3EDD" w:rsidRDefault="00CA7F2C" w:rsidP="00A552B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502A131" w14:textId="24E4AD78" w:rsidR="00A552B7" w:rsidRPr="001D3EDD" w:rsidRDefault="006E769E" w:rsidP="00A552B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D3EDD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685D82" w:rsidRPr="001D3EDD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Pr="001D3EDD">
              <w:rPr>
                <w:rFonts w:eastAsia="Calibri" w:cstheme="minorHAnsi"/>
                <w:b/>
                <w:sz w:val="18"/>
                <w:szCs w:val="18"/>
              </w:rPr>
              <w:t>JA SUPERJUNAK</w:t>
            </w:r>
          </w:p>
          <w:p w14:paraId="60EEA8B8" w14:textId="77777777" w:rsidR="00A552B7" w:rsidRPr="001D3EDD" w:rsidRDefault="00685D82" w:rsidP="005465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D3ED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D3ED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1D3E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D3ED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A552B7" w:rsidRPr="001D3ED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1D3ED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E769E" w:rsidRPr="001D3E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A552B7" w:rsidRPr="001D3E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ECB8578" w14:textId="77777777" w:rsidR="00685D82" w:rsidRPr="001D3EDD" w:rsidRDefault="00685D82" w:rsidP="00A552B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D3ED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FE604C9" w14:textId="35AEC94C" w:rsidR="00E1741E" w:rsidRPr="008E637C" w:rsidRDefault="006E769E" w:rsidP="008E637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>Rad s udžbenikom: Učenici trebaju u označeni prostor u udžbeniku</w:t>
            </w:r>
            <w:r w:rsidR="00A552B7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nacrtati sebe kao superjunaka</w:t>
            </w:r>
            <w:r w:rsidR="00685D82" w:rsidRPr="001D3EDD">
              <w:rPr>
                <w:rFonts w:eastAsia="Calibri" w:cstheme="minorHAnsi"/>
                <w:sz w:val="18"/>
                <w:szCs w:val="18"/>
              </w:rPr>
              <w:t xml:space="preserve">. </w:t>
            </w:r>
            <w:r w:rsidRPr="001D3EDD">
              <w:rPr>
                <w:rFonts w:eastAsia="Calibri" w:cstheme="minorHAnsi"/>
                <w:sz w:val="18"/>
                <w:szCs w:val="18"/>
              </w:rPr>
              <w:t>Zatim trebaju napisati koje posebne moći imaju i kome pomažu.</w:t>
            </w:r>
          </w:p>
        </w:tc>
        <w:tc>
          <w:tcPr>
            <w:tcW w:w="719" w:type="pct"/>
          </w:tcPr>
          <w:p w14:paraId="46526870" w14:textId="77777777" w:rsidR="00AE3311" w:rsidRPr="001D3EDD" w:rsidRDefault="00AE3311" w:rsidP="00A552B7">
            <w:pPr>
              <w:rPr>
                <w:rFonts w:cstheme="minorHAnsi"/>
                <w:sz w:val="18"/>
                <w:szCs w:val="18"/>
              </w:rPr>
            </w:pPr>
            <w:r w:rsidRPr="001D3EDD">
              <w:rPr>
                <w:rFonts w:cstheme="minorHAnsi"/>
                <w:sz w:val="18"/>
                <w:szCs w:val="18"/>
              </w:rPr>
              <w:t>Modul: Književnost i stvaralaštvo</w:t>
            </w:r>
          </w:p>
          <w:p w14:paraId="627D6D39" w14:textId="3F1FEB32" w:rsidR="00AE3311" w:rsidRPr="001D3EDD" w:rsidRDefault="008E637C" w:rsidP="00A552B7">
            <w:pPr>
              <w:rPr>
                <w:rFonts w:cstheme="minorHAnsi"/>
                <w:sz w:val="18"/>
                <w:szCs w:val="18"/>
              </w:rPr>
            </w:pPr>
            <w:hyperlink r:id="rId7" w:history="1">
              <w:r w:rsidR="00AE3311" w:rsidRPr="008E637C">
                <w:rPr>
                  <w:rStyle w:val="Hyperlink"/>
                  <w:rFonts w:cstheme="minorHAnsi"/>
                  <w:sz w:val="18"/>
                  <w:szCs w:val="18"/>
                </w:rPr>
                <w:t>Jedinica: Opis lika</w:t>
              </w:r>
            </w:hyperlink>
          </w:p>
          <w:p w14:paraId="00D40A10" w14:textId="77777777" w:rsidR="00AE3311" w:rsidRPr="001D3EDD" w:rsidRDefault="00AE3311" w:rsidP="00A552B7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81" w:type="pct"/>
          </w:tcPr>
          <w:p w14:paraId="6192BFEF" w14:textId="77777777" w:rsidR="007F6E92" w:rsidRPr="001D3EDD" w:rsidRDefault="00AE3311" w:rsidP="00A552B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7F6E92" w:rsidRPr="001D3EDD">
              <w:rPr>
                <w:rFonts w:eastAsia="Calibri" w:cstheme="minorHAnsi"/>
                <w:sz w:val="18"/>
                <w:szCs w:val="18"/>
              </w:rPr>
              <w:t>LK A.</w:t>
            </w:r>
            <w:r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F6E92" w:rsidRPr="001D3EDD">
              <w:rPr>
                <w:rFonts w:eastAsia="Calibri" w:cstheme="minorHAnsi"/>
                <w:sz w:val="18"/>
                <w:szCs w:val="18"/>
              </w:rPr>
              <w:t>2.</w:t>
            </w:r>
            <w:r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F6E92" w:rsidRPr="001D3EDD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2992ECAA" w14:textId="249F6E9B" w:rsidR="00BC68CA" w:rsidRPr="001D3EDD" w:rsidRDefault="00BC68CA" w:rsidP="00BC68C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>OSR A.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B.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755149" w:rsidRPr="001D3EDD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48DECD6" w14:textId="77777777" w:rsidR="00BC68CA" w:rsidRPr="001D3EDD" w:rsidRDefault="00BC68CA" w:rsidP="00BC68C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>GOO C.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14AF3E66" w14:textId="6D974F70" w:rsidR="00BC68CA" w:rsidRPr="001D3EDD" w:rsidRDefault="00BC68CA" w:rsidP="001D3ED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>UKU A.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755149" w:rsidRPr="001D3EDD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1D3EDD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A.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755149" w:rsidRPr="001D3EDD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1D3EDD">
              <w:rPr>
                <w:rFonts w:eastAsia="Calibri" w:cstheme="minorHAnsi"/>
                <w:sz w:val="18"/>
                <w:szCs w:val="18"/>
              </w:rPr>
              <w:t>Učenik se koristi jednostavnim strategijama učenja i rješava probleme u svim područjima učenja uz pomoć učitelja.</w:t>
            </w:r>
            <w:r w:rsid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C.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1.</w:t>
            </w:r>
            <w:r w:rsidR="00AE3311" w:rsidRPr="001D3E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3EDD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 w:rsidR="00755149" w:rsidRPr="001D3EDD">
              <w:rPr>
                <w:rFonts w:eastAsia="Calibri" w:cstheme="minorHAnsi"/>
                <w:sz w:val="18"/>
                <w:szCs w:val="18"/>
              </w:rPr>
              <w:t>:</w:t>
            </w:r>
            <w:r w:rsidRPr="001D3EDD">
              <w:rPr>
                <w:rFonts w:eastAsia="Calibri" w:cstheme="minorHAnsi"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21F97D23" w14:textId="4FCB80C0" w:rsidR="00BC68CA" w:rsidRPr="001D3EDD" w:rsidRDefault="00BC68CA" w:rsidP="00BC68C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D3EDD">
              <w:rPr>
                <w:rFonts w:eastAsia="Calibri" w:cstheme="minorHAnsi"/>
                <w:sz w:val="18"/>
                <w:szCs w:val="18"/>
              </w:rPr>
              <w:t>O</w:t>
            </w:r>
            <w:r w:rsidR="001D3EDD">
              <w:rPr>
                <w:rFonts w:eastAsia="Calibri" w:cstheme="minorHAnsi"/>
                <w:sz w:val="18"/>
                <w:szCs w:val="18"/>
              </w:rPr>
              <w:t>D</w:t>
            </w:r>
            <w:r w:rsidRPr="001D3EDD">
              <w:rPr>
                <w:rFonts w:eastAsia="Calibri" w:cstheme="minorHAnsi"/>
                <w:sz w:val="18"/>
                <w:szCs w:val="18"/>
              </w:rPr>
              <w:t>R C. 1.</w:t>
            </w:r>
            <w:r w:rsidRPr="001D3EDD">
              <w:rPr>
                <w:rFonts w:eastAsia="Calibri" w:cstheme="minorHAnsi"/>
                <w:bCs/>
                <w:sz w:val="18"/>
                <w:szCs w:val="18"/>
              </w:rPr>
              <w:t xml:space="preserve"> 2. Identificira primjere dobroga odnosa prema drugim ljudima.</w:t>
            </w:r>
          </w:p>
          <w:p w14:paraId="76A879BB" w14:textId="77777777" w:rsidR="004E378D" w:rsidRPr="001D3EDD" w:rsidRDefault="004E378D" w:rsidP="00BC68C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294589" w14:textId="77777777" w:rsidR="008E5959" w:rsidRPr="00A552B7" w:rsidRDefault="008E5959" w:rsidP="00A552B7">
      <w:pPr>
        <w:spacing w:after="0"/>
        <w:rPr>
          <w:rFonts w:cstheme="minorHAnsi"/>
          <w:sz w:val="18"/>
          <w:szCs w:val="18"/>
        </w:rPr>
      </w:pPr>
    </w:p>
    <w:sectPr w:rsidR="008E5959" w:rsidRPr="00A552B7" w:rsidSect="00A552B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1311F" w14:textId="77777777" w:rsidR="005A2CB2" w:rsidRDefault="005A2CB2" w:rsidP="00546568">
      <w:pPr>
        <w:spacing w:after="0" w:line="240" w:lineRule="auto"/>
      </w:pPr>
      <w:r>
        <w:separator/>
      </w:r>
    </w:p>
  </w:endnote>
  <w:endnote w:type="continuationSeparator" w:id="0">
    <w:p w14:paraId="0B585F7B" w14:textId="77777777" w:rsidR="005A2CB2" w:rsidRDefault="005A2CB2" w:rsidP="0054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B9ABF" w14:textId="77777777" w:rsidR="005A2CB2" w:rsidRDefault="005A2CB2" w:rsidP="00546568">
      <w:pPr>
        <w:spacing w:after="0" w:line="240" w:lineRule="auto"/>
      </w:pPr>
      <w:r>
        <w:separator/>
      </w:r>
    </w:p>
  </w:footnote>
  <w:footnote w:type="continuationSeparator" w:id="0">
    <w:p w14:paraId="209DD2F3" w14:textId="77777777" w:rsidR="005A2CB2" w:rsidRDefault="005A2CB2" w:rsidP="005465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052CA"/>
    <w:rsid w:val="00105654"/>
    <w:rsid w:val="001149E4"/>
    <w:rsid w:val="00147286"/>
    <w:rsid w:val="00164B8F"/>
    <w:rsid w:val="001651E5"/>
    <w:rsid w:val="00184825"/>
    <w:rsid w:val="00196C43"/>
    <w:rsid w:val="001D3EDD"/>
    <w:rsid w:val="001F186F"/>
    <w:rsid w:val="001F587A"/>
    <w:rsid w:val="00211F33"/>
    <w:rsid w:val="00217EA6"/>
    <w:rsid w:val="00250BF7"/>
    <w:rsid w:val="002622F3"/>
    <w:rsid w:val="0026536B"/>
    <w:rsid w:val="00266402"/>
    <w:rsid w:val="002827E7"/>
    <w:rsid w:val="002A515B"/>
    <w:rsid w:val="002C148F"/>
    <w:rsid w:val="002E1C65"/>
    <w:rsid w:val="002E67E5"/>
    <w:rsid w:val="00315FA3"/>
    <w:rsid w:val="003264F9"/>
    <w:rsid w:val="00360878"/>
    <w:rsid w:val="00390585"/>
    <w:rsid w:val="003D08FC"/>
    <w:rsid w:val="003F6F39"/>
    <w:rsid w:val="00401DB3"/>
    <w:rsid w:val="00424A6B"/>
    <w:rsid w:val="004573BF"/>
    <w:rsid w:val="00464C77"/>
    <w:rsid w:val="00497FFE"/>
    <w:rsid w:val="004E378D"/>
    <w:rsid w:val="004E56F5"/>
    <w:rsid w:val="00512C63"/>
    <w:rsid w:val="00513403"/>
    <w:rsid w:val="005360D8"/>
    <w:rsid w:val="00546568"/>
    <w:rsid w:val="00550483"/>
    <w:rsid w:val="00565282"/>
    <w:rsid w:val="00582A13"/>
    <w:rsid w:val="005A2CB2"/>
    <w:rsid w:val="005B7FC6"/>
    <w:rsid w:val="00655CB6"/>
    <w:rsid w:val="0066366A"/>
    <w:rsid w:val="006638C2"/>
    <w:rsid w:val="00675735"/>
    <w:rsid w:val="006769C9"/>
    <w:rsid w:val="00685D82"/>
    <w:rsid w:val="006E13A7"/>
    <w:rsid w:val="006E30CD"/>
    <w:rsid w:val="006E769E"/>
    <w:rsid w:val="00716F33"/>
    <w:rsid w:val="00724F26"/>
    <w:rsid w:val="00755149"/>
    <w:rsid w:val="00781593"/>
    <w:rsid w:val="00790D6B"/>
    <w:rsid w:val="007E0919"/>
    <w:rsid w:val="007E4DC7"/>
    <w:rsid w:val="007F6E92"/>
    <w:rsid w:val="00815CD0"/>
    <w:rsid w:val="00826517"/>
    <w:rsid w:val="0083210B"/>
    <w:rsid w:val="00870288"/>
    <w:rsid w:val="00877360"/>
    <w:rsid w:val="00891637"/>
    <w:rsid w:val="008D5985"/>
    <w:rsid w:val="008E5959"/>
    <w:rsid w:val="008E637C"/>
    <w:rsid w:val="008E694C"/>
    <w:rsid w:val="008F196E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552B7"/>
    <w:rsid w:val="00A84788"/>
    <w:rsid w:val="00AA40FA"/>
    <w:rsid w:val="00AB5711"/>
    <w:rsid w:val="00AE3311"/>
    <w:rsid w:val="00AE33D9"/>
    <w:rsid w:val="00AF60A7"/>
    <w:rsid w:val="00B1189B"/>
    <w:rsid w:val="00B12035"/>
    <w:rsid w:val="00B539E4"/>
    <w:rsid w:val="00B54692"/>
    <w:rsid w:val="00BB04C4"/>
    <w:rsid w:val="00BC68CA"/>
    <w:rsid w:val="00C04F8A"/>
    <w:rsid w:val="00C27011"/>
    <w:rsid w:val="00C34DBA"/>
    <w:rsid w:val="00C37C3C"/>
    <w:rsid w:val="00C7657E"/>
    <w:rsid w:val="00CA212D"/>
    <w:rsid w:val="00CA7F2C"/>
    <w:rsid w:val="00CF4EAF"/>
    <w:rsid w:val="00D02D2E"/>
    <w:rsid w:val="00D11E2A"/>
    <w:rsid w:val="00D1300F"/>
    <w:rsid w:val="00D152AE"/>
    <w:rsid w:val="00D1687C"/>
    <w:rsid w:val="00D57604"/>
    <w:rsid w:val="00DB1E77"/>
    <w:rsid w:val="00DB61C0"/>
    <w:rsid w:val="00DF297A"/>
    <w:rsid w:val="00E1741E"/>
    <w:rsid w:val="00E40CE7"/>
    <w:rsid w:val="00E975D7"/>
    <w:rsid w:val="00EA1A77"/>
    <w:rsid w:val="00EB7290"/>
    <w:rsid w:val="00EE6372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05F3"/>
  <w15:docId w15:val="{CA5529A0-620A-4974-874C-82D3A58C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6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568"/>
  </w:style>
  <w:style w:type="paragraph" w:styleId="Footer">
    <w:name w:val="footer"/>
    <w:basedOn w:val="Normal"/>
    <w:link w:val="FooterChar"/>
    <w:uiPriority w:val="99"/>
    <w:unhideWhenUsed/>
    <w:rsid w:val="00546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568"/>
  </w:style>
  <w:style w:type="character" w:styleId="Hyperlink">
    <w:name w:val="Hyperlink"/>
    <w:basedOn w:val="DefaultParagraphFont"/>
    <w:uiPriority w:val="99"/>
    <w:unhideWhenUsed/>
    <w:rsid w:val="008E63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20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1CEC9-38E2-4DA9-97C7-23262F4F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2020-05-20T11:26:00Z</dcterms:created>
  <dcterms:modified xsi:type="dcterms:W3CDTF">2021-07-13T05:55:00Z</dcterms:modified>
</cp:coreProperties>
</file>