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0" w:type="auto"/>
        <w:tblLook w:val="04A0" w:firstRow="1" w:lastRow="0" w:firstColumn="1" w:lastColumn="0" w:noHBand="0" w:noVBand="1"/>
      </w:tblPr>
      <w:tblGrid>
        <w:gridCol w:w="2056"/>
        <w:gridCol w:w="2642"/>
        <w:gridCol w:w="501"/>
        <w:gridCol w:w="1304"/>
        <w:gridCol w:w="2559"/>
      </w:tblGrid>
      <w:tr w:rsidR="00E477ED" w:rsidRPr="00B65CA1" w14:paraId="789DB803" w14:textId="77777777" w:rsidTr="007435A8">
        <w:tc>
          <w:tcPr>
            <w:tcW w:w="5491" w:type="dxa"/>
            <w:gridSpan w:val="3"/>
            <w:shd w:val="clear" w:color="auto" w:fill="DEEAF6" w:themeFill="accent5" w:themeFillTint="33"/>
          </w:tcPr>
          <w:p w14:paraId="6DB9A822" w14:textId="77777777" w:rsidR="00E477ED" w:rsidRPr="00B65CA1" w:rsidRDefault="00E477ED" w:rsidP="007435A8">
            <w:pPr>
              <w:rPr>
                <w:rFonts w:cstheme="minorHAnsi"/>
              </w:rPr>
            </w:pPr>
            <w:r w:rsidRPr="00B65CA1">
              <w:rPr>
                <w:rFonts w:cstheme="minorHAnsi"/>
              </w:rPr>
              <w:t xml:space="preserve">IME I PREZIME: </w:t>
            </w:r>
          </w:p>
        </w:tc>
        <w:tc>
          <w:tcPr>
            <w:tcW w:w="1308" w:type="dxa"/>
            <w:shd w:val="clear" w:color="auto" w:fill="DEEAF6" w:themeFill="accent5" w:themeFillTint="33"/>
          </w:tcPr>
          <w:p w14:paraId="06740535" w14:textId="77777777" w:rsidR="00E477ED" w:rsidRPr="00B65CA1" w:rsidRDefault="00E477ED" w:rsidP="007435A8">
            <w:pPr>
              <w:rPr>
                <w:rFonts w:cstheme="minorHAnsi"/>
              </w:rPr>
            </w:pPr>
            <w:r w:rsidRPr="00B65CA1">
              <w:rPr>
                <w:rFonts w:cstheme="minorHAnsi"/>
              </w:rPr>
              <w:t>RAZRED:</w:t>
            </w:r>
          </w:p>
        </w:tc>
        <w:tc>
          <w:tcPr>
            <w:tcW w:w="2694" w:type="dxa"/>
            <w:shd w:val="clear" w:color="auto" w:fill="DEEAF6" w:themeFill="accent5" w:themeFillTint="33"/>
          </w:tcPr>
          <w:p w14:paraId="2BF8889D" w14:textId="77777777" w:rsidR="00E477ED" w:rsidRPr="00B65CA1" w:rsidRDefault="00E477ED" w:rsidP="007435A8">
            <w:pPr>
              <w:rPr>
                <w:rFonts w:cstheme="minorHAnsi"/>
              </w:rPr>
            </w:pPr>
            <w:r w:rsidRPr="00B65CA1">
              <w:rPr>
                <w:rFonts w:cstheme="minorHAnsi"/>
              </w:rPr>
              <w:t xml:space="preserve">REDNI BROJ SATA: </w:t>
            </w:r>
            <w:r w:rsidRPr="00B65CA1">
              <w:rPr>
                <w:rFonts w:cstheme="minorHAnsi"/>
                <w:b/>
              </w:rPr>
              <w:t>18</w:t>
            </w:r>
          </w:p>
        </w:tc>
      </w:tr>
      <w:tr w:rsidR="00E477ED" w:rsidRPr="00B65CA1" w14:paraId="20C18A3A" w14:textId="77777777" w:rsidTr="007435A8">
        <w:tc>
          <w:tcPr>
            <w:tcW w:w="2116" w:type="dxa"/>
          </w:tcPr>
          <w:p w14:paraId="55A94825" w14:textId="77777777" w:rsidR="00E477ED" w:rsidRPr="00B65CA1" w:rsidRDefault="00E477ED" w:rsidP="007435A8">
            <w:pPr>
              <w:rPr>
                <w:rFonts w:cstheme="minorHAnsi"/>
              </w:rPr>
            </w:pPr>
            <w:r w:rsidRPr="00B65CA1">
              <w:rPr>
                <w:rFonts w:cstheme="minorHAnsi"/>
              </w:rPr>
              <w:t>PREDMETNO PODRUČJE:</w:t>
            </w:r>
          </w:p>
        </w:tc>
        <w:tc>
          <w:tcPr>
            <w:tcW w:w="7377" w:type="dxa"/>
            <w:gridSpan w:val="4"/>
          </w:tcPr>
          <w:p w14:paraId="5A41936C" w14:textId="77777777" w:rsidR="00E477ED" w:rsidRPr="00B65CA1" w:rsidRDefault="00E477ED" w:rsidP="007435A8">
            <w:pPr>
              <w:rPr>
                <w:rFonts w:cstheme="minorHAnsi"/>
              </w:rPr>
            </w:pPr>
            <w:r w:rsidRPr="00B65CA1">
              <w:rPr>
                <w:rFonts w:cstheme="minorHAnsi"/>
                <w:color w:val="231F20"/>
              </w:rPr>
              <w:t>GLAZBENA KULTURA</w:t>
            </w:r>
            <w:r w:rsidRPr="00B65CA1">
              <w:rPr>
                <w:rFonts w:cstheme="minorHAnsi"/>
                <w:color w:val="231F20"/>
              </w:rPr>
              <w:tab/>
            </w:r>
          </w:p>
        </w:tc>
      </w:tr>
      <w:tr w:rsidR="00E477ED" w:rsidRPr="00B65CA1" w14:paraId="7211E0F1" w14:textId="77777777" w:rsidTr="007435A8">
        <w:tc>
          <w:tcPr>
            <w:tcW w:w="2116" w:type="dxa"/>
          </w:tcPr>
          <w:p w14:paraId="3BE08D71" w14:textId="77777777" w:rsidR="00E477ED" w:rsidRPr="00B65CA1" w:rsidRDefault="00E477ED" w:rsidP="007435A8">
            <w:pPr>
              <w:rPr>
                <w:rFonts w:cstheme="minorHAnsi"/>
              </w:rPr>
            </w:pPr>
            <w:r w:rsidRPr="00B65CA1">
              <w:rPr>
                <w:rFonts w:cstheme="minorHAnsi"/>
              </w:rPr>
              <w:t>DOMENA:</w:t>
            </w:r>
          </w:p>
        </w:tc>
        <w:tc>
          <w:tcPr>
            <w:tcW w:w="7377" w:type="dxa"/>
            <w:gridSpan w:val="4"/>
          </w:tcPr>
          <w:p w14:paraId="309EEEA2" w14:textId="77777777" w:rsidR="00E477ED" w:rsidRPr="00B65CA1" w:rsidRDefault="00E477ED" w:rsidP="007435A8">
            <w:pPr>
              <w:rPr>
                <w:rFonts w:cstheme="minorHAnsi"/>
                <w:color w:val="231F20"/>
                <w:lang w:eastAsia="hr-HR"/>
              </w:rPr>
            </w:pPr>
            <w:r w:rsidRPr="00B65CA1">
              <w:rPr>
                <w:rFonts w:cstheme="minorHAnsi"/>
                <w:color w:val="231F20"/>
                <w:lang w:eastAsia="hr-HR"/>
              </w:rPr>
              <w:t xml:space="preserve">A. SLUŠANJE I UPOZNAVANJE GLAZBE </w:t>
            </w:r>
          </w:p>
          <w:p w14:paraId="5C359ABC" w14:textId="77777777" w:rsidR="00E477ED" w:rsidRPr="00B65CA1" w:rsidRDefault="00E477ED" w:rsidP="007435A8">
            <w:pPr>
              <w:rPr>
                <w:rFonts w:cstheme="minorHAnsi"/>
                <w:color w:val="231F20"/>
                <w:lang w:eastAsia="hr-HR"/>
              </w:rPr>
            </w:pPr>
            <w:r w:rsidRPr="00B65CA1">
              <w:rPr>
                <w:rFonts w:cstheme="minorHAnsi"/>
                <w:color w:val="231F20"/>
                <w:lang w:eastAsia="hr-HR"/>
              </w:rPr>
              <w:t xml:space="preserve">B. IZRAŽAVANJE GLAZBOM I UZ GLAZBU </w:t>
            </w:r>
          </w:p>
          <w:p w14:paraId="0F7E0EFE" w14:textId="77777777" w:rsidR="00E477ED" w:rsidRPr="00B65CA1" w:rsidRDefault="00E477ED" w:rsidP="007435A8">
            <w:pPr>
              <w:rPr>
                <w:rFonts w:eastAsia="Times New Roman" w:cstheme="minorHAnsi"/>
                <w:color w:val="231F20"/>
                <w:lang w:eastAsia="hr-HR"/>
              </w:rPr>
            </w:pPr>
            <w:r w:rsidRPr="00B65CA1">
              <w:rPr>
                <w:rFonts w:cstheme="minorHAnsi"/>
                <w:color w:val="231F20"/>
                <w:lang w:eastAsia="hr-HR"/>
              </w:rPr>
              <w:t>C. GLAZBA U KONTEKSTU</w:t>
            </w:r>
          </w:p>
        </w:tc>
      </w:tr>
      <w:tr w:rsidR="00E477ED" w:rsidRPr="00B65CA1" w14:paraId="38884F8F" w14:textId="77777777" w:rsidTr="007435A8">
        <w:tc>
          <w:tcPr>
            <w:tcW w:w="2116" w:type="dxa"/>
          </w:tcPr>
          <w:p w14:paraId="32EF6002" w14:textId="77777777" w:rsidR="00E477ED" w:rsidRPr="00B65CA1" w:rsidRDefault="00E477ED" w:rsidP="007435A8">
            <w:pPr>
              <w:rPr>
                <w:rFonts w:cstheme="minorHAnsi"/>
              </w:rPr>
            </w:pPr>
            <w:r w:rsidRPr="00B65CA1">
              <w:rPr>
                <w:rFonts w:cstheme="minorHAnsi"/>
              </w:rPr>
              <w:t>TEMA:</w:t>
            </w:r>
          </w:p>
        </w:tc>
        <w:tc>
          <w:tcPr>
            <w:tcW w:w="7377" w:type="dxa"/>
            <w:gridSpan w:val="4"/>
          </w:tcPr>
          <w:p w14:paraId="2442FA48" w14:textId="77777777" w:rsidR="00E477ED" w:rsidRPr="00B65CA1" w:rsidRDefault="00E477ED" w:rsidP="007435A8">
            <w:pPr>
              <w:pStyle w:val="Pa31"/>
              <w:spacing w:line="240" w:lineRule="auto"/>
              <w:rPr>
                <w:rFonts w:asciiTheme="minorHAnsi" w:hAnsiTheme="minorHAnsi" w:cstheme="minorHAnsi"/>
                <w:noProof/>
                <w:sz w:val="22"/>
                <w:szCs w:val="22"/>
              </w:rPr>
            </w:pPr>
            <w:r w:rsidRPr="00B65CA1">
              <w:rPr>
                <w:rFonts w:asciiTheme="minorHAnsi" w:hAnsiTheme="minorHAnsi" w:cstheme="minorHAnsi"/>
                <w:sz w:val="22"/>
                <w:szCs w:val="22"/>
              </w:rPr>
              <w:t>Ponovno zajedno</w:t>
            </w:r>
          </w:p>
        </w:tc>
      </w:tr>
      <w:tr w:rsidR="00E477ED" w:rsidRPr="00B65CA1" w14:paraId="47BE6E93" w14:textId="77777777" w:rsidTr="007435A8">
        <w:tc>
          <w:tcPr>
            <w:tcW w:w="2116" w:type="dxa"/>
          </w:tcPr>
          <w:p w14:paraId="6060EBA7" w14:textId="77777777" w:rsidR="00E477ED" w:rsidRPr="00B65CA1" w:rsidRDefault="00E477ED" w:rsidP="007435A8">
            <w:pPr>
              <w:rPr>
                <w:rFonts w:cstheme="minorHAnsi"/>
              </w:rPr>
            </w:pPr>
            <w:r w:rsidRPr="00B65CA1">
              <w:rPr>
                <w:rFonts w:cstheme="minorHAnsi"/>
              </w:rPr>
              <w:t>NASTAVNI SADRŽAJ:</w:t>
            </w:r>
          </w:p>
        </w:tc>
        <w:tc>
          <w:tcPr>
            <w:tcW w:w="7377" w:type="dxa"/>
            <w:gridSpan w:val="4"/>
          </w:tcPr>
          <w:p w14:paraId="013D432F" w14:textId="77777777" w:rsidR="00E477ED" w:rsidRPr="00B65CA1" w:rsidRDefault="00E477ED" w:rsidP="007435A8">
            <w:pPr>
              <w:rPr>
                <w:rFonts w:cstheme="minorHAnsi"/>
              </w:rPr>
            </w:pPr>
            <w:r w:rsidRPr="00B65CA1">
              <w:rPr>
                <w:rFonts w:cstheme="minorHAnsi"/>
              </w:rPr>
              <w:t xml:space="preserve">PJEVANJE I POKRET: </w:t>
            </w:r>
            <w:r w:rsidRPr="00B65CA1">
              <w:rPr>
                <w:rFonts w:cstheme="minorHAnsi"/>
                <w:i/>
              </w:rPr>
              <w:t>Pleši, pleši</w:t>
            </w:r>
            <w:r>
              <w:rPr>
                <w:rFonts w:cstheme="minorHAnsi"/>
                <w:i/>
              </w:rPr>
              <w:t>,</w:t>
            </w:r>
            <w:r w:rsidRPr="00B65CA1">
              <w:rPr>
                <w:rFonts w:cstheme="minorHAnsi"/>
                <w:i/>
              </w:rPr>
              <w:t xml:space="preserve"> poskoči, </w:t>
            </w:r>
            <w:r w:rsidRPr="00B65CA1">
              <w:rPr>
                <w:rFonts w:cstheme="minorHAnsi"/>
              </w:rPr>
              <w:t xml:space="preserve">tradicijska iz Slovačke </w:t>
            </w:r>
          </w:p>
          <w:p w14:paraId="26470990" w14:textId="77777777" w:rsidR="00E477ED" w:rsidRPr="00B65CA1" w:rsidRDefault="00E477ED" w:rsidP="007435A8">
            <w:pPr>
              <w:rPr>
                <w:rFonts w:cstheme="minorHAnsi"/>
              </w:rPr>
            </w:pPr>
            <w:r w:rsidRPr="00B65CA1">
              <w:rPr>
                <w:rFonts w:cstheme="minorHAnsi"/>
              </w:rPr>
              <w:t>POKRET: glazbena igra</w:t>
            </w:r>
          </w:p>
          <w:p w14:paraId="0E46A897" w14:textId="77777777" w:rsidR="00E477ED" w:rsidRPr="00B65CA1" w:rsidRDefault="00E477ED" w:rsidP="007435A8">
            <w:pPr>
              <w:rPr>
                <w:rFonts w:cstheme="minorHAnsi"/>
              </w:rPr>
            </w:pPr>
            <w:r w:rsidRPr="00B65CA1">
              <w:t xml:space="preserve">SLUŠANJE: </w:t>
            </w:r>
            <w:proofErr w:type="spellStart"/>
            <w:r w:rsidRPr="00B65CA1">
              <w:t>Zequinha</w:t>
            </w:r>
            <w:proofErr w:type="spellEnd"/>
            <w:r w:rsidRPr="00B65CA1">
              <w:t xml:space="preserve"> de </w:t>
            </w:r>
            <w:proofErr w:type="spellStart"/>
            <w:r w:rsidRPr="00B65CA1">
              <w:t>Abreu</w:t>
            </w:r>
            <w:proofErr w:type="spellEnd"/>
            <w:r w:rsidRPr="00B65CA1">
              <w:t xml:space="preserve">: </w:t>
            </w:r>
            <w:r w:rsidRPr="00B65CA1">
              <w:rPr>
                <w:i/>
              </w:rPr>
              <w:t xml:space="preserve">Tico, </w:t>
            </w:r>
            <w:proofErr w:type="spellStart"/>
            <w:r w:rsidRPr="00B65CA1">
              <w:rPr>
                <w:i/>
              </w:rPr>
              <w:t>tico</w:t>
            </w:r>
            <w:proofErr w:type="spellEnd"/>
          </w:p>
        </w:tc>
      </w:tr>
      <w:tr w:rsidR="00E477ED" w:rsidRPr="00B65CA1" w14:paraId="00E9CE44" w14:textId="77777777" w:rsidTr="007435A8">
        <w:tc>
          <w:tcPr>
            <w:tcW w:w="2116" w:type="dxa"/>
          </w:tcPr>
          <w:p w14:paraId="6FA4EB0F" w14:textId="77777777" w:rsidR="00E477ED" w:rsidRPr="00B65CA1" w:rsidRDefault="00E477ED" w:rsidP="007435A8">
            <w:pPr>
              <w:rPr>
                <w:rFonts w:cstheme="minorHAnsi"/>
              </w:rPr>
            </w:pPr>
            <w:r w:rsidRPr="00B65CA1">
              <w:rPr>
                <w:rFonts w:cstheme="minorHAnsi"/>
              </w:rPr>
              <w:t>ISHODI:</w:t>
            </w:r>
          </w:p>
          <w:p w14:paraId="24DA84F4" w14:textId="77777777" w:rsidR="00E477ED" w:rsidRPr="00B65CA1" w:rsidRDefault="00E477ED" w:rsidP="007435A8">
            <w:pPr>
              <w:rPr>
                <w:rFonts w:cstheme="minorHAnsi"/>
              </w:rPr>
            </w:pPr>
          </w:p>
        </w:tc>
        <w:tc>
          <w:tcPr>
            <w:tcW w:w="7377" w:type="dxa"/>
            <w:gridSpan w:val="4"/>
          </w:tcPr>
          <w:p w14:paraId="6E2B4AB2" w14:textId="77777777" w:rsidR="00E477ED" w:rsidRPr="00B65CA1" w:rsidRDefault="00E477ED"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sudjeluje u zajedničkoj izvedbi glazbe.</w:t>
            </w:r>
          </w:p>
          <w:p w14:paraId="0DDD8880" w14:textId="77777777" w:rsidR="00E477ED" w:rsidRPr="0044094B" w:rsidRDefault="00E477ED" w:rsidP="00E477ED">
            <w:pPr>
              <w:pStyle w:val="Odlomakpopisa"/>
              <w:numPr>
                <w:ilvl w:val="0"/>
                <w:numId w:val="1"/>
              </w:numPr>
              <w:spacing w:after="0" w:line="240" w:lineRule="auto"/>
              <w:rPr>
                <w:rFonts w:cstheme="minorHAnsi"/>
                <w:color w:val="231F20"/>
                <w:lang w:eastAsia="hr-HR"/>
              </w:rPr>
            </w:pPr>
            <w:r>
              <w:rPr>
                <w:rFonts w:cstheme="minorHAnsi"/>
                <w:color w:val="231F20"/>
                <w:lang w:eastAsia="hr-HR"/>
              </w:rPr>
              <w:t>s</w:t>
            </w:r>
            <w:r w:rsidRPr="0044094B">
              <w:rPr>
                <w:rFonts w:cstheme="minorHAnsi"/>
                <w:color w:val="231F20"/>
                <w:lang w:eastAsia="hr-HR"/>
              </w:rPr>
              <w:t>udjeluje u zajedničkoj izvedbi glazbe, usklađuje vlastitu izvedbu s izvedbama drugih učenika te vrednuje vlastitu izvedbu, izvedbe drugih i zajedničku izvedbu</w:t>
            </w:r>
          </w:p>
          <w:p w14:paraId="06CA5777" w14:textId="77777777" w:rsidR="00E477ED" w:rsidRPr="00B65CA1" w:rsidRDefault="00E477ED" w:rsidP="007435A8">
            <w:pPr>
              <w:textAlignment w:val="baseline"/>
              <w:rPr>
                <w:rFonts w:cstheme="minorHAnsi"/>
                <w:b/>
                <w:bCs/>
                <w:color w:val="231F20"/>
                <w:lang w:eastAsia="hr-HR"/>
              </w:rPr>
            </w:pPr>
            <w:r w:rsidRPr="00B65CA1">
              <w:rPr>
                <w:rFonts w:cstheme="minorHAnsi"/>
                <w:b/>
                <w:color w:val="231F20"/>
                <w:lang w:eastAsia="hr-HR"/>
              </w:rPr>
              <w:t>OŠ GK A.</w:t>
            </w:r>
            <w:r>
              <w:rPr>
                <w:rFonts w:cstheme="minorHAnsi"/>
                <w:b/>
                <w:color w:val="231F20"/>
                <w:lang w:eastAsia="hr-HR"/>
              </w:rPr>
              <w:t xml:space="preserve"> </w:t>
            </w:r>
            <w:r w:rsidRPr="00B65CA1">
              <w:rPr>
                <w:rFonts w:cstheme="minorHAnsi"/>
                <w:b/>
                <w:color w:val="231F20"/>
                <w:lang w:eastAsia="hr-HR"/>
              </w:rPr>
              <w:t>2.</w:t>
            </w:r>
            <w:r>
              <w:rPr>
                <w:rFonts w:cstheme="minorHAnsi"/>
                <w:b/>
                <w:color w:val="231F20"/>
                <w:lang w:eastAsia="hr-HR"/>
              </w:rPr>
              <w:t xml:space="preserve"> </w:t>
            </w:r>
            <w:r w:rsidRPr="00B65CA1">
              <w:rPr>
                <w:rFonts w:cstheme="minorHAnsi"/>
                <w:b/>
                <w:color w:val="231F20"/>
                <w:lang w:eastAsia="hr-HR"/>
              </w:rPr>
              <w:t>2. Učenik temeljem slušanja razlikuje pojedine glazbeno-izražajne sastavnice.</w:t>
            </w:r>
          </w:p>
          <w:p w14:paraId="1B8A3637" w14:textId="77777777" w:rsidR="00E477ED" w:rsidRPr="0044094B" w:rsidRDefault="00E477ED" w:rsidP="00E477ED">
            <w:pPr>
              <w:pStyle w:val="Odlomakpopisa"/>
              <w:numPr>
                <w:ilvl w:val="0"/>
                <w:numId w:val="1"/>
              </w:numPr>
              <w:spacing w:after="0" w:line="240" w:lineRule="auto"/>
              <w:textAlignment w:val="baseline"/>
              <w:rPr>
                <w:rFonts w:cstheme="minorHAnsi"/>
                <w:bCs/>
                <w:color w:val="231F20"/>
                <w:lang w:eastAsia="hr-HR"/>
              </w:rPr>
            </w:pPr>
            <w:r>
              <w:rPr>
                <w:rFonts w:cstheme="minorHAnsi"/>
                <w:bCs/>
                <w:color w:val="231F20"/>
                <w:lang w:eastAsia="hr-HR"/>
              </w:rPr>
              <w:t>t</w:t>
            </w:r>
            <w:r w:rsidRPr="0044094B">
              <w:rPr>
                <w:rFonts w:cstheme="minorHAnsi"/>
                <w:bCs/>
                <w:color w:val="231F20"/>
                <w:lang w:eastAsia="hr-HR"/>
              </w:rPr>
              <w:t>emeljem slušanja razlikuje metar, dobe, tempo, visinu tona, dinamiku, boju, izvođače</w:t>
            </w:r>
          </w:p>
          <w:p w14:paraId="204EA87C" w14:textId="77777777" w:rsidR="00E477ED" w:rsidRPr="00B65CA1" w:rsidRDefault="00E477ED"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2. Učenik pjeva/izvodi pjesme i brojalice.</w:t>
            </w:r>
          </w:p>
          <w:p w14:paraId="04A261FC" w14:textId="77777777" w:rsidR="00E477ED" w:rsidRPr="0044094B" w:rsidRDefault="00E477ED" w:rsidP="00E477ED">
            <w:pPr>
              <w:pStyle w:val="Odlomakpopisa"/>
              <w:numPr>
                <w:ilvl w:val="0"/>
                <w:numId w:val="1"/>
              </w:numPr>
              <w:spacing w:after="0" w:line="240" w:lineRule="auto"/>
              <w:rPr>
                <w:rFonts w:cstheme="minorHAnsi"/>
                <w:color w:val="231F20"/>
                <w:lang w:eastAsia="hr-HR"/>
              </w:rPr>
            </w:pPr>
            <w:r>
              <w:rPr>
                <w:rFonts w:cstheme="minorHAnsi"/>
                <w:color w:val="231F20"/>
                <w:lang w:eastAsia="hr-HR"/>
              </w:rPr>
              <w:t>p</w:t>
            </w:r>
            <w:r w:rsidRPr="0044094B">
              <w:rPr>
                <w:rFonts w:cstheme="minorHAnsi"/>
                <w:color w:val="231F20"/>
                <w:lang w:eastAsia="hr-HR"/>
              </w:rPr>
              <w:t>jeva/izvodi pjesme i brojalice i pritom uvažava glazbeno-izražajne sastavnice (metar/dobe, tempo, visina tona, dinamika)</w:t>
            </w:r>
          </w:p>
          <w:p w14:paraId="6495B837" w14:textId="77777777" w:rsidR="00E477ED" w:rsidRPr="00B65CA1" w:rsidRDefault="00E477ED"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3. Učenik izvodi glazbene igre uz pjevanje, slušanje glazbe i pokret uz glazbu.</w:t>
            </w:r>
          </w:p>
          <w:p w14:paraId="5EC9149C" w14:textId="77777777" w:rsidR="00E477ED" w:rsidRPr="0044094B" w:rsidRDefault="00E477ED" w:rsidP="00E477ED">
            <w:pPr>
              <w:pStyle w:val="Odlomakpopisa"/>
              <w:numPr>
                <w:ilvl w:val="0"/>
                <w:numId w:val="1"/>
              </w:numPr>
              <w:spacing w:after="0" w:line="240" w:lineRule="auto"/>
              <w:rPr>
                <w:rFonts w:cstheme="minorHAnsi"/>
                <w:color w:val="231F20"/>
                <w:lang w:eastAsia="hr-HR"/>
              </w:rPr>
            </w:pPr>
            <w:r>
              <w:rPr>
                <w:rFonts w:cstheme="minorHAnsi"/>
                <w:color w:val="231F20"/>
                <w:lang w:eastAsia="hr-HR"/>
              </w:rPr>
              <w:t>i</w:t>
            </w:r>
            <w:r w:rsidRPr="0044094B">
              <w:rPr>
                <w:rFonts w:cstheme="minorHAnsi"/>
                <w:color w:val="231F20"/>
                <w:lang w:eastAsia="hr-HR"/>
              </w:rPr>
              <w:t>zvodi glazbene igre uz pjevanje, s tonovima/melodijama /ritmovima, uz slušanje glazbe te prati glazbu pokretom, a pritom opaža i uvažava glazbeno-izražajne sastavnice</w:t>
            </w:r>
          </w:p>
          <w:p w14:paraId="63287D76" w14:textId="77777777" w:rsidR="00E477ED" w:rsidRPr="00B65CA1" w:rsidRDefault="00E477ED" w:rsidP="007435A8">
            <w:pPr>
              <w:textAlignment w:val="baseline"/>
              <w:rPr>
                <w:rFonts w:cstheme="minorHAnsi"/>
                <w:b/>
                <w:bCs/>
                <w:color w:val="231F20"/>
                <w:lang w:eastAsia="hr-HR"/>
              </w:rPr>
            </w:pPr>
            <w:r w:rsidRPr="00B65CA1">
              <w:rPr>
                <w:rFonts w:cstheme="minorHAnsi"/>
                <w:b/>
                <w:bCs/>
                <w:color w:val="231F20"/>
                <w:lang w:eastAsia="hr-HR"/>
              </w:rPr>
              <w:t>OŠ GK C.</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na osnovu slušanja glazbe i aktivnog muziciranja prepoznaje različite uloge glazbe.</w:t>
            </w:r>
          </w:p>
          <w:p w14:paraId="2361FB13" w14:textId="77777777" w:rsidR="00E477ED" w:rsidRPr="0044094B" w:rsidRDefault="00E477ED" w:rsidP="00E477ED">
            <w:pPr>
              <w:pStyle w:val="Odlomakpopisa"/>
              <w:numPr>
                <w:ilvl w:val="0"/>
                <w:numId w:val="1"/>
              </w:numPr>
              <w:spacing w:after="0" w:line="240" w:lineRule="auto"/>
              <w:textAlignment w:val="baseline"/>
              <w:rPr>
                <w:rFonts w:eastAsia="Times New Roman" w:cstheme="minorHAnsi"/>
                <w:b/>
                <w:bCs/>
                <w:color w:val="231F20"/>
                <w:lang w:eastAsia="hr-HR"/>
              </w:rPr>
            </w:pPr>
            <w:r>
              <w:rPr>
                <w:rFonts w:cstheme="minorHAnsi"/>
                <w:color w:val="231F20"/>
                <w:lang w:eastAsia="hr-HR"/>
              </w:rPr>
              <w:t>n</w:t>
            </w:r>
            <w:r w:rsidRPr="0044094B">
              <w:rPr>
                <w:rFonts w:cstheme="minorHAnsi"/>
                <w:color w:val="231F20"/>
                <w:lang w:eastAsia="hr-HR"/>
              </w:rPr>
              <w:t>a osnovu slušanja glazbe i aktivnog muziciranja prepoznaje različite uloge glazbe (svečana glazba, glazba za ples i sl.)</w:t>
            </w:r>
          </w:p>
        </w:tc>
      </w:tr>
      <w:tr w:rsidR="00E477ED" w:rsidRPr="00B65CA1" w14:paraId="3133AB18" w14:textId="77777777" w:rsidTr="007435A8">
        <w:tc>
          <w:tcPr>
            <w:tcW w:w="4957" w:type="dxa"/>
            <w:gridSpan w:val="2"/>
          </w:tcPr>
          <w:p w14:paraId="249AA952" w14:textId="77777777" w:rsidR="00E477ED" w:rsidRPr="00B65CA1" w:rsidRDefault="00E477ED" w:rsidP="007435A8">
            <w:pPr>
              <w:rPr>
                <w:rFonts w:cstheme="minorHAnsi"/>
              </w:rPr>
            </w:pPr>
            <w:r w:rsidRPr="00B65CA1">
              <w:rPr>
                <w:rFonts w:cstheme="minorHAnsi"/>
              </w:rPr>
              <w:t>NASTAVNE SITUACIJE</w:t>
            </w:r>
          </w:p>
        </w:tc>
        <w:tc>
          <w:tcPr>
            <w:tcW w:w="4536" w:type="dxa"/>
            <w:gridSpan w:val="3"/>
          </w:tcPr>
          <w:p w14:paraId="5C5E857B" w14:textId="77777777" w:rsidR="00E477ED" w:rsidRPr="00B65CA1" w:rsidRDefault="00E477ED" w:rsidP="007435A8">
            <w:pPr>
              <w:rPr>
                <w:rFonts w:eastAsia="Calibri" w:cstheme="minorHAnsi"/>
                <w:color w:val="231F20"/>
              </w:rPr>
            </w:pPr>
            <w:r w:rsidRPr="00B65CA1">
              <w:rPr>
                <w:rFonts w:eastAsia="Calibri" w:cstheme="minorHAnsi"/>
                <w:color w:val="231F20"/>
              </w:rPr>
              <w:t>P</w:t>
            </w:r>
            <w:r w:rsidRPr="00B65CA1">
              <w:rPr>
                <w:rFonts w:eastAsia="Calibri" w:cstheme="minorHAnsi"/>
                <w:color w:val="231F20"/>
                <w:spacing w:val="-3"/>
              </w:rPr>
              <w:t>O</w:t>
            </w:r>
            <w:r w:rsidRPr="00B65CA1">
              <w:rPr>
                <w:rFonts w:eastAsia="Calibri" w:cstheme="minorHAnsi"/>
                <w:color w:val="231F20"/>
              </w:rPr>
              <w:t>V</w:t>
            </w:r>
            <w:r w:rsidRPr="00B65CA1">
              <w:rPr>
                <w:rFonts w:eastAsia="Calibri" w:cstheme="minorHAnsi"/>
                <w:color w:val="231F20"/>
                <w:spacing w:val="-1"/>
              </w:rPr>
              <w:t>E</w:t>
            </w:r>
            <w:r w:rsidRPr="00B65CA1">
              <w:rPr>
                <w:rFonts w:eastAsia="Calibri" w:cstheme="minorHAnsi"/>
                <w:color w:val="231F20"/>
              </w:rPr>
              <w:t>ZI</w:t>
            </w:r>
            <w:r w:rsidRPr="00B65CA1">
              <w:rPr>
                <w:rFonts w:eastAsia="Calibri" w:cstheme="minorHAnsi"/>
                <w:color w:val="231F20"/>
                <w:spacing w:val="-11"/>
              </w:rPr>
              <w:t>V</w:t>
            </w:r>
            <w:r w:rsidRPr="00B65CA1">
              <w:rPr>
                <w:rFonts w:eastAsia="Calibri" w:cstheme="minorHAnsi"/>
                <w:color w:val="231F20"/>
              </w:rPr>
              <w:t>ANJE ISHO</w:t>
            </w:r>
            <w:r w:rsidRPr="00B65CA1">
              <w:rPr>
                <w:rFonts w:eastAsia="Calibri" w:cstheme="minorHAnsi"/>
                <w:color w:val="231F20"/>
                <w:spacing w:val="-5"/>
              </w:rPr>
              <w:t>D</w:t>
            </w:r>
            <w:r w:rsidRPr="00B65CA1">
              <w:rPr>
                <w:rFonts w:eastAsia="Calibri" w:cstheme="minorHAnsi"/>
                <w:color w:val="231F20"/>
              </w:rPr>
              <w:t>A O</w:t>
            </w:r>
            <w:r w:rsidRPr="00B65CA1">
              <w:rPr>
                <w:rFonts w:eastAsia="Calibri" w:cstheme="minorHAnsi"/>
                <w:color w:val="231F20"/>
                <w:spacing w:val="-2"/>
              </w:rPr>
              <w:t>S</w:t>
            </w:r>
            <w:r w:rsidRPr="00B65CA1">
              <w:rPr>
                <w:rFonts w:eastAsia="Calibri" w:cstheme="minorHAnsi"/>
                <w:color w:val="231F20"/>
                <w:spacing w:val="-16"/>
              </w:rPr>
              <w:t>T</w:t>
            </w:r>
            <w:r w:rsidRPr="00B65CA1">
              <w:rPr>
                <w:rFonts w:eastAsia="Calibri" w:cstheme="minorHAnsi"/>
                <w:color w:val="231F20"/>
              </w:rPr>
              <w:t>ALIH PREDMETNIH PODRU</w:t>
            </w:r>
            <w:r w:rsidRPr="00B65CA1">
              <w:rPr>
                <w:rFonts w:eastAsia="Calibri" w:cstheme="minorHAnsi"/>
                <w:color w:val="231F20"/>
                <w:spacing w:val="2"/>
              </w:rPr>
              <w:t>Č</w:t>
            </w:r>
            <w:r w:rsidRPr="00B65CA1">
              <w:rPr>
                <w:rFonts w:eastAsia="Calibri" w:cstheme="minorHAnsi"/>
                <w:color w:val="231F20"/>
                <w:spacing w:val="-4"/>
              </w:rPr>
              <w:t>J</w:t>
            </w:r>
            <w:r w:rsidRPr="00B65CA1">
              <w:rPr>
                <w:rFonts w:eastAsia="Calibri" w:cstheme="minorHAnsi"/>
                <w:color w:val="231F20"/>
              </w:rPr>
              <w:t>A I MEĐUPREDMETNIH TEMA</w:t>
            </w:r>
          </w:p>
        </w:tc>
      </w:tr>
      <w:tr w:rsidR="00E477ED" w:rsidRPr="00B65CA1" w14:paraId="670D5940" w14:textId="77777777" w:rsidTr="007435A8">
        <w:tc>
          <w:tcPr>
            <w:tcW w:w="4957" w:type="dxa"/>
            <w:gridSpan w:val="2"/>
          </w:tcPr>
          <w:p w14:paraId="26378CFD" w14:textId="77777777" w:rsidR="00E477ED" w:rsidRPr="00B65CA1" w:rsidRDefault="00E477ED" w:rsidP="007435A8">
            <w:pPr>
              <w:outlineLvl w:val="0"/>
              <w:rPr>
                <w:rFonts w:cstheme="minorHAnsi"/>
                <w:b/>
                <w:bCs/>
                <w:shd w:val="clear" w:color="auto" w:fill="FFFFFF"/>
              </w:rPr>
            </w:pPr>
            <w:r>
              <w:rPr>
                <w:rFonts w:cstheme="minorHAnsi"/>
                <w:b/>
                <w:bCs/>
                <w:shd w:val="clear" w:color="auto" w:fill="FFFFFF"/>
              </w:rPr>
              <w:t>1</w:t>
            </w:r>
            <w:r w:rsidRPr="00B65CA1">
              <w:rPr>
                <w:rFonts w:cstheme="minorHAnsi"/>
                <w:b/>
                <w:bCs/>
                <w:shd w:val="clear" w:color="auto" w:fill="FFFFFF"/>
              </w:rPr>
              <w:t xml:space="preserve">. Pjevanje </w:t>
            </w:r>
          </w:p>
          <w:p w14:paraId="3C289483" w14:textId="77777777" w:rsidR="00E477ED" w:rsidRPr="00B65CA1" w:rsidRDefault="00E477ED" w:rsidP="007435A8">
            <w:pPr>
              <w:outlineLvl w:val="0"/>
              <w:rPr>
                <w:rFonts w:cstheme="minorHAnsi"/>
              </w:rPr>
            </w:pPr>
            <w:r w:rsidRPr="00B65CA1">
              <w:rPr>
                <w:rFonts w:cstheme="minorHAnsi"/>
              </w:rPr>
              <w:t>Ponovite pjesmu s prethodnog</w:t>
            </w:r>
            <w:r>
              <w:rPr>
                <w:rFonts w:cstheme="minorHAnsi"/>
              </w:rPr>
              <w:t>a</w:t>
            </w:r>
            <w:r w:rsidRPr="00B65CA1">
              <w:rPr>
                <w:rFonts w:cstheme="minorHAnsi"/>
              </w:rPr>
              <w:t xml:space="preserve"> sata uz pokret koji ste naučili. Nakon ponavljanja, neka učenici sami osmisle pokrete uz pjevanje tako da jasno razlikuju prvi od drugog</w:t>
            </w:r>
            <w:r>
              <w:rPr>
                <w:rFonts w:cstheme="minorHAnsi"/>
              </w:rPr>
              <w:t>a</w:t>
            </w:r>
            <w:r w:rsidRPr="00B65CA1">
              <w:rPr>
                <w:rFonts w:cstheme="minorHAnsi"/>
              </w:rPr>
              <w:t xml:space="preserve"> dijela. Pom</w:t>
            </w:r>
            <w:r>
              <w:rPr>
                <w:rFonts w:cstheme="minorHAnsi"/>
              </w:rPr>
              <w:t>ozite</w:t>
            </w:r>
            <w:r w:rsidRPr="00B65CA1">
              <w:rPr>
                <w:rFonts w:cstheme="minorHAnsi"/>
              </w:rPr>
              <w:t xml:space="preserve"> im nekim prijedlogom, na primjer: u prvoj strofi učenici se kreću u kolu u smjeru kazaljke na satu, a za vrijeme pripjeva vrte se oko zamišljene osi u parovima.</w:t>
            </w:r>
          </w:p>
          <w:p w14:paraId="7BD62DD1" w14:textId="77777777" w:rsidR="00E477ED" w:rsidRPr="00B65CA1" w:rsidRDefault="00E477ED" w:rsidP="007435A8">
            <w:pPr>
              <w:outlineLvl w:val="0"/>
            </w:pPr>
            <w:r w:rsidRPr="00B65CA1">
              <w:t xml:space="preserve">Nastojte da učenici lijepo pjevaju, točno intoniraju i jasno artikuliraju tekst, a da ih pokret ne ometa u tome. Potrebno je mnogo </w:t>
            </w:r>
            <w:r>
              <w:t>u</w:t>
            </w:r>
            <w:r w:rsidRPr="00B65CA1">
              <w:t xml:space="preserve">vježbavanja i ponavljanja za postizanje pravilne intonacije koja je važan segment u pjevanju. </w:t>
            </w:r>
          </w:p>
          <w:p w14:paraId="62A8AF06" w14:textId="77777777" w:rsidR="00E477ED" w:rsidRPr="00B65CA1" w:rsidRDefault="00E477ED" w:rsidP="007435A8">
            <w:pPr>
              <w:outlineLvl w:val="0"/>
              <w:rPr>
                <w:rFonts w:cstheme="minorHAnsi"/>
              </w:rPr>
            </w:pPr>
          </w:p>
        </w:tc>
        <w:tc>
          <w:tcPr>
            <w:tcW w:w="4536" w:type="dxa"/>
            <w:gridSpan w:val="3"/>
            <w:vMerge w:val="restart"/>
          </w:tcPr>
          <w:p w14:paraId="7C4F5C02" w14:textId="77777777" w:rsidR="00E477ED" w:rsidRPr="00B65CA1" w:rsidRDefault="00E477ED" w:rsidP="007435A8">
            <w:pPr>
              <w:textAlignment w:val="baseline"/>
              <w:rPr>
                <w:rFonts w:cstheme="minorHAnsi"/>
                <w:color w:val="231F20"/>
                <w:lang w:eastAsia="hr-HR"/>
              </w:rPr>
            </w:pPr>
            <w:r>
              <w:rPr>
                <w:rFonts w:cstheme="minorHAnsi"/>
                <w:b/>
                <w:bCs/>
              </w:rPr>
              <w:t xml:space="preserve">OŠ </w:t>
            </w:r>
            <w:r w:rsidRPr="00B65CA1">
              <w:rPr>
                <w:rFonts w:cstheme="minorHAnsi"/>
                <w:b/>
                <w:bCs/>
              </w:rPr>
              <w:t>HJ</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1. Učenik razgovara i govori u skladu s temom iz svakodnevnoga života i poštuje pravila uljudnoga ophođenja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2. Učenik sluša jednostavne tekstove, točno izgovara glasove, riječi i rečenice na temelju slušanoga teksta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3. Učenik čita kratke tekstove tematski prikladne učeničkomu iskustvu, jezičnomu razvoju i interesima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5. Učenik upotrebljava i objašnjava riječi, sintagme i rečenice u skladu s komunikacijskom situacijom.</w:t>
            </w:r>
          </w:p>
          <w:p w14:paraId="0B89A8F9" w14:textId="77777777" w:rsidR="00E477ED" w:rsidRPr="00B65CA1" w:rsidRDefault="00E477ED" w:rsidP="007435A8">
            <w:pPr>
              <w:textAlignment w:val="baseline"/>
              <w:rPr>
                <w:rFonts w:cstheme="minorHAnsi"/>
                <w:b/>
                <w:bCs/>
              </w:rPr>
            </w:pPr>
            <w:r w:rsidRPr="00B65CA1">
              <w:rPr>
                <w:rFonts w:cstheme="minorHAnsi"/>
                <w:b/>
                <w:bCs/>
              </w:rPr>
              <w:t>PID</w:t>
            </w:r>
            <w:r>
              <w:rPr>
                <w:rFonts w:cstheme="minorHAnsi"/>
                <w:b/>
                <w:bCs/>
              </w:rPr>
              <w:t xml:space="preserve"> OŠ</w:t>
            </w:r>
            <w:r w:rsidRPr="00B65CA1">
              <w:rPr>
                <w:rFonts w:cstheme="minorHAnsi"/>
              </w:rPr>
              <w:t xml:space="preserve"> C.</w:t>
            </w:r>
            <w:r>
              <w:rPr>
                <w:rFonts w:cstheme="minorHAnsi"/>
              </w:rPr>
              <w:t xml:space="preserve"> </w:t>
            </w:r>
            <w:r w:rsidRPr="00B65CA1">
              <w:rPr>
                <w:rFonts w:cstheme="minorHAnsi"/>
              </w:rPr>
              <w:t>2.</w:t>
            </w:r>
            <w:r>
              <w:rPr>
                <w:rFonts w:cstheme="minorHAnsi"/>
              </w:rPr>
              <w:t xml:space="preserve"> </w:t>
            </w:r>
            <w:r w:rsidRPr="00B65CA1">
              <w:rPr>
                <w:rFonts w:cstheme="minorHAnsi"/>
              </w:rPr>
              <w:t xml:space="preserve">2. Učenik raspravlja o ulozi </w:t>
            </w:r>
            <w:r>
              <w:rPr>
                <w:rFonts w:cstheme="minorHAnsi"/>
              </w:rPr>
              <w:t>i</w:t>
            </w:r>
            <w:r w:rsidRPr="00B65CA1">
              <w:rPr>
                <w:rFonts w:cstheme="minorHAnsi"/>
              </w:rPr>
              <w:t xml:space="preserve"> utjecaju pravila, prava i dužnosti na zajednicu te važnosti odgovornoga ponašanja</w:t>
            </w:r>
            <w:r w:rsidRPr="00B65CA1">
              <w:rPr>
                <w:rFonts w:cstheme="minorHAnsi"/>
                <w:b/>
                <w:bCs/>
              </w:rPr>
              <w:t xml:space="preserve"> </w:t>
            </w:r>
          </w:p>
          <w:p w14:paraId="3B240FD4" w14:textId="77777777" w:rsidR="00E477ED" w:rsidRDefault="00E477ED" w:rsidP="007435A8">
            <w:pPr>
              <w:rPr>
                <w:rFonts w:cstheme="minorHAnsi"/>
                <w:color w:val="231F20"/>
                <w:lang w:eastAsia="hr-HR"/>
              </w:rPr>
            </w:pPr>
            <w:r w:rsidRPr="00B65CA1">
              <w:rPr>
                <w:rFonts w:cstheme="minorHAnsi"/>
                <w:b/>
                <w:bCs/>
              </w:rPr>
              <w:t>UKU</w:t>
            </w:r>
            <w:r w:rsidRPr="00B65CA1">
              <w:rPr>
                <w:rFonts w:cstheme="minorHAnsi"/>
                <w:color w:val="231F20"/>
                <w:lang w:eastAsia="hr-HR"/>
              </w:rPr>
              <w:t xml:space="preserve"> 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koristi jednostavnim strategijama učenja i rješava probleme u svim područjima učenja uz pomoć učitelja</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Planiranje</w:t>
            </w:r>
            <w:r>
              <w:rPr>
                <w:rFonts w:cstheme="minorHAnsi"/>
                <w:color w:val="231F20"/>
                <w:lang w:eastAsia="hr-HR"/>
              </w:rPr>
              <w:t>: N</w:t>
            </w:r>
            <w:r w:rsidRPr="00B65CA1">
              <w:rPr>
                <w:rFonts w:cstheme="minorHAnsi"/>
                <w:color w:val="231F20"/>
                <w:lang w:eastAsia="hr-HR"/>
              </w:rPr>
              <w:t xml:space="preserve">a poticaj i uz pomoć učitelja </w:t>
            </w:r>
            <w:r w:rsidRPr="00B65CA1">
              <w:rPr>
                <w:rFonts w:cstheme="minorHAnsi"/>
                <w:color w:val="231F20"/>
                <w:lang w:eastAsia="hr-HR"/>
              </w:rPr>
              <w:lastRenderedPageBreak/>
              <w:t>učenik određuje cilj učenja i odabire pristup učenju</w:t>
            </w:r>
            <w:r>
              <w:rPr>
                <w:rFonts w:cstheme="minorHAnsi"/>
                <w:color w:val="231F20"/>
                <w:lang w:eastAsia="hr-HR"/>
              </w:rPr>
              <w:t xml:space="preserve">; </w:t>
            </w:r>
          </w:p>
          <w:p w14:paraId="71801AC5" w14:textId="77777777" w:rsidR="00E477ED" w:rsidRDefault="00E477ED" w:rsidP="007435A8">
            <w:pPr>
              <w:rPr>
                <w:rFonts w:cstheme="minorHAnsi"/>
                <w:color w:val="231F20"/>
                <w:lang w:eastAsia="hr-HR"/>
              </w:rPr>
            </w:pP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 Na poticaj i uz pomoć učitelja procjenjuje je li uspješno riješio zadatak ili naučio</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iskazuje pozitivna i visoka očekivanja i vjeruje u svoj uspjeh u učenju</w:t>
            </w:r>
            <w:r>
              <w:rPr>
                <w:rFonts w:cstheme="minorHAnsi"/>
                <w:color w:val="231F20"/>
                <w:lang w:eastAsia="hr-HR"/>
              </w:rPr>
              <w:t xml:space="preserve">; </w:t>
            </w:r>
          </w:p>
          <w:p w14:paraId="5A8FE0D7" w14:textId="77777777" w:rsidR="00E477ED" w:rsidRPr="00B65CA1" w:rsidRDefault="00E477ED" w:rsidP="007435A8">
            <w:pPr>
              <w:rPr>
                <w:rFonts w:cstheme="minorHAnsi"/>
                <w:color w:val="231F20"/>
                <w:lang w:eastAsia="hr-HR"/>
              </w:rPr>
            </w:pP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Učenik iskazuje interes za različita područja, preuzima</w:t>
            </w:r>
            <w:r w:rsidRPr="00C900CE">
              <w:rPr>
                <w:rFonts w:cstheme="minorHAnsi"/>
                <w:color w:val="231F20"/>
                <w:lang w:eastAsia="hr-HR"/>
              </w:rPr>
              <w:t xml:space="preserve"> </w:t>
            </w:r>
            <w:r w:rsidRPr="00C900CE">
              <w:rPr>
                <w:rFonts w:eastAsia="Times New Roman" w:cstheme="minorHAnsi"/>
                <w:color w:val="231F20"/>
                <w:lang w:eastAsia="hr-HR"/>
              </w:rPr>
              <w:t>odgovornost za svoje učenje i ustraje u učenju</w:t>
            </w:r>
            <w:r>
              <w:rPr>
                <w:rFonts w:cstheme="minorHAnsi"/>
                <w:color w:val="231F20"/>
                <w:lang w:eastAsia="hr-HR"/>
              </w:rPr>
              <w:t xml:space="preserve">; </w:t>
            </w:r>
            <w:r w:rsidRPr="00B65CA1">
              <w:rPr>
                <w:rFonts w:cstheme="minorHAnsi"/>
                <w:color w:val="231F20"/>
                <w:lang w:eastAsia="hr-HR"/>
              </w:rPr>
              <w:t>D.</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ostvaruje dobru komunikaciju s drugima, uspješno surađuje u različitim situacijama i spreman je zatražiti i ponuditi pomoć.</w:t>
            </w:r>
          </w:p>
          <w:p w14:paraId="5CB179E3" w14:textId="77777777" w:rsidR="00E477ED" w:rsidRPr="00B65CA1" w:rsidRDefault="00E477ED" w:rsidP="007435A8">
            <w:pPr>
              <w:textAlignment w:val="baseline"/>
              <w:rPr>
                <w:rFonts w:cstheme="minorHAnsi"/>
                <w:color w:val="231F20"/>
                <w:lang w:eastAsia="hr-HR"/>
              </w:rPr>
            </w:pPr>
            <w:r w:rsidRPr="00B65CA1">
              <w:rPr>
                <w:rFonts w:cstheme="minorHAnsi"/>
                <w:b/>
                <w:bCs/>
              </w:rPr>
              <w:t>OSR</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Upravlja emocijama i ponašanjem</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Razvija svoje potencijale</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 Razvija radne navike.</w:t>
            </w:r>
          </w:p>
          <w:p w14:paraId="1F9DD4E1" w14:textId="77777777" w:rsidR="00E477ED" w:rsidRPr="00B65CA1" w:rsidRDefault="00E477ED" w:rsidP="007435A8">
            <w:pPr>
              <w:textAlignment w:val="baseline"/>
              <w:rPr>
                <w:rFonts w:cstheme="minorHAnsi"/>
                <w:color w:val="231F20"/>
                <w:lang w:eastAsia="hr-HR"/>
              </w:rPr>
            </w:pPr>
            <w:r w:rsidRPr="00B65CA1">
              <w:rPr>
                <w:rFonts w:cstheme="minorHAnsi"/>
                <w:b/>
              </w:rPr>
              <w:t>GOO</w:t>
            </w:r>
            <w:r w:rsidRPr="00B65CA1">
              <w:rPr>
                <w:rFonts w:cstheme="minorHAnsi"/>
                <w:color w:val="231F20"/>
                <w:lang w:eastAsia="hr-HR"/>
              </w:rPr>
              <w:t xml:space="preserve"> 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Promiče pravila demokratske zajednice</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Sudjeluje u odlučivanju u demokratskoj zajednici</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Sudjeluje u zajedničkom radu u razredu</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Promiče solidarnost u razredu.</w:t>
            </w:r>
          </w:p>
          <w:p w14:paraId="04FC864C" w14:textId="77777777" w:rsidR="00E477ED" w:rsidRPr="00B65CA1" w:rsidRDefault="00E477ED" w:rsidP="007435A8">
            <w:pPr>
              <w:rPr>
                <w:rFonts w:cstheme="minorHAnsi"/>
                <w:color w:val="231F20"/>
                <w:lang w:eastAsia="hr-HR"/>
              </w:rPr>
            </w:pPr>
            <w:r w:rsidRPr="00B65CA1">
              <w:rPr>
                <w:rFonts w:cstheme="minorHAnsi"/>
                <w:b/>
              </w:rPr>
              <w:t>OR</w:t>
            </w:r>
            <w:r w:rsidRPr="00B65CA1">
              <w:rPr>
                <w:rFonts w:cstheme="minorHAnsi"/>
                <w:color w:val="231F20"/>
                <w:lang w:eastAsia="hr-HR"/>
              </w:rPr>
              <w:t xml:space="preserve"> 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Prepoznaje svoje mjesto i povezanost s drugima u zajednici</w:t>
            </w:r>
            <w:r>
              <w:rPr>
                <w:rFonts w:cstheme="minorHAnsi"/>
                <w:color w:val="231F20"/>
                <w:lang w:eastAsia="hr-HR"/>
              </w:rPr>
              <w:t>.</w:t>
            </w:r>
          </w:p>
          <w:p w14:paraId="66B8BAD1" w14:textId="77777777" w:rsidR="00E477ED" w:rsidRDefault="00E477ED" w:rsidP="007435A8">
            <w:pPr>
              <w:pStyle w:val="Bezproreda"/>
              <w:rPr>
                <w:rFonts w:cstheme="minorHAnsi"/>
                <w:color w:val="231F20"/>
                <w:lang w:eastAsia="hr-HR"/>
              </w:rPr>
            </w:pPr>
            <w:r w:rsidRPr="00B65CA1">
              <w:rPr>
                <w:rStyle w:val="normaltextrun"/>
                <w:rFonts w:eastAsia="Calibri" w:cstheme="minorHAnsi"/>
                <w:b/>
                <w:color w:val="000000"/>
              </w:rPr>
              <w:t>IKT</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uz učiteljevu pomoć služi odabranim uređajima i programima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Učenik primjenjuje pravila za odgovorno i sigurno služenje programima i uređajima</w:t>
            </w:r>
            <w:r>
              <w:rPr>
                <w:rFonts w:cstheme="minorHAnsi"/>
                <w:color w:val="231F20"/>
                <w:lang w:eastAsia="hr-HR"/>
              </w:rPr>
              <w:t xml:space="preserve">; </w:t>
            </w:r>
          </w:p>
          <w:p w14:paraId="57E3E061" w14:textId="77777777" w:rsidR="00E477ED" w:rsidRPr="00B65CA1" w:rsidRDefault="00E477ED" w:rsidP="007435A8">
            <w:pPr>
              <w:pStyle w:val="Bezproreda"/>
              <w:rPr>
                <w:rFonts w:cstheme="minorHAnsi"/>
                <w:color w:val="231F20"/>
                <w:lang w:eastAsia="hr-HR"/>
              </w:rPr>
            </w:pPr>
            <w:r w:rsidRPr="00B65CA1">
              <w:rPr>
                <w:rFonts w:cstheme="minorHAnsi"/>
                <w:color w:val="231F20"/>
                <w:lang w:eastAsia="hr-HR"/>
              </w:rPr>
              <w:t>D.</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Učenik se kreativno izražava i istražuje jednostavne metode za poticanje kreativnosti u zadanim ili novim uvjetima.</w:t>
            </w:r>
          </w:p>
          <w:p w14:paraId="5C23DE20" w14:textId="77777777" w:rsidR="00E477ED" w:rsidRPr="00B65CA1" w:rsidRDefault="00E477ED" w:rsidP="007435A8">
            <w:pPr>
              <w:textAlignment w:val="baseline"/>
              <w:rPr>
                <w:rFonts w:cstheme="minorHAnsi"/>
                <w:color w:val="231F20"/>
                <w:lang w:eastAsia="hr-HR"/>
              </w:rPr>
            </w:pPr>
            <w:r w:rsidRPr="00B65CA1">
              <w:rPr>
                <w:rFonts w:cstheme="minorHAnsi"/>
                <w:b/>
                <w:color w:val="231F20"/>
                <w:lang w:eastAsia="hr-HR"/>
              </w:rPr>
              <w:t>ZDR</w:t>
            </w:r>
            <w:r w:rsidRPr="00B65CA1">
              <w:rPr>
                <w:rFonts w:cstheme="minorHAnsi"/>
                <w:color w:val="231F20"/>
                <w:lang w:eastAsia="hr-HR"/>
              </w:rPr>
              <w:t xml:space="preserve"> 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Razlikuje primjereno od neprimjerenoga ponašanja</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Razlikuje osnovne emocije i razvija empatiju</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Prepoznaje igru kao važnu razvojnu i društvenu aktivnost.</w:t>
            </w:r>
          </w:p>
        </w:tc>
      </w:tr>
      <w:tr w:rsidR="00E477ED" w:rsidRPr="00B65CA1" w14:paraId="2E4792EE" w14:textId="77777777" w:rsidTr="007435A8">
        <w:tc>
          <w:tcPr>
            <w:tcW w:w="4957" w:type="dxa"/>
            <w:gridSpan w:val="2"/>
          </w:tcPr>
          <w:p w14:paraId="0625CE1C" w14:textId="77777777" w:rsidR="00E477ED" w:rsidRPr="00B65CA1" w:rsidRDefault="00E477ED" w:rsidP="007435A8">
            <w:pPr>
              <w:outlineLvl w:val="0"/>
              <w:rPr>
                <w:rFonts w:cstheme="minorHAnsi"/>
                <w:b/>
                <w:bCs/>
                <w:shd w:val="clear" w:color="auto" w:fill="FFFFFF"/>
              </w:rPr>
            </w:pPr>
            <w:r>
              <w:rPr>
                <w:rFonts w:cstheme="minorHAnsi"/>
                <w:b/>
                <w:bCs/>
                <w:shd w:val="clear" w:color="auto" w:fill="FFFFFF"/>
              </w:rPr>
              <w:t>2</w:t>
            </w:r>
            <w:r w:rsidRPr="00B65CA1">
              <w:rPr>
                <w:rFonts w:cstheme="minorHAnsi"/>
                <w:b/>
                <w:bCs/>
                <w:shd w:val="clear" w:color="auto" w:fill="FFFFFF"/>
              </w:rPr>
              <w:t>. Slušanje</w:t>
            </w:r>
          </w:p>
          <w:p w14:paraId="7360C430" w14:textId="77777777" w:rsidR="00E477ED" w:rsidRPr="00B65CA1" w:rsidRDefault="00E477ED" w:rsidP="007435A8">
            <w:pPr>
              <w:outlineLvl w:val="0"/>
            </w:pPr>
            <w:proofErr w:type="spellStart"/>
            <w:r w:rsidRPr="00B65CA1">
              <w:t>Zequinha</w:t>
            </w:r>
            <w:proofErr w:type="spellEnd"/>
            <w:r w:rsidRPr="00B65CA1">
              <w:t xml:space="preserve"> de </w:t>
            </w:r>
            <w:proofErr w:type="spellStart"/>
            <w:r w:rsidRPr="00B65CA1">
              <w:t>Abreu</w:t>
            </w:r>
            <w:proofErr w:type="spellEnd"/>
            <w:r w:rsidRPr="00B65CA1">
              <w:t xml:space="preserve">: </w:t>
            </w:r>
            <w:r w:rsidRPr="00B65CA1">
              <w:rPr>
                <w:i/>
              </w:rPr>
              <w:t xml:space="preserve">Tico, </w:t>
            </w:r>
            <w:proofErr w:type="spellStart"/>
            <w:r w:rsidRPr="00B65CA1">
              <w:rPr>
                <w:i/>
              </w:rPr>
              <w:t>tico</w:t>
            </w:r>
            <w:proofErr w:type="spellEnd"/>
            <w:r w:rsidRPr="00B65CA1">
              <w:t xml:space="preserve"> </w:t>
            </w:r>
          </w:p>
          <w:p w14:paraId="6253523B" w14:textId="77777777" w:rsidR="00E477ED" w:rsidRPr="0044094B" w:rsidRDefault="00E477ED" w:rsidP="007435A8">
            <w:pPr>
              <w:outlineLvl w:val="0"/>
              <w:rPr>
                <w:iCs/>
              </w:rPr>
            </w:pPr>
            <w:r>
              <w:rPr>
                <w:iCs/>
              </w:rPr>
              <w:lastRenderedPageBreak/>
              <w:t xml:space="preserve">Komunikacijska situacija: </w:t>
            </w:r>
            <w:r w:rsidRPr="0044094B">
              <w:rPr>
                <w:iCs/>
              </w:rPr>
              <w:t>Koja sve glazbala čujete u skladbi? Kakav je ugođaj skladbe? Mijenja li se glasnoća izvedbe?</w:t>
            </w:r>
          </w:p>
          <w:p w14:paraId="318697BF" w14:textId="77777777" w:rsidR="00E477ED" w:rsidRPr="00B65CA1" w:rsidRDefault="00E477ED" w:rsidP="007435A8">
            <w:pPr>
              <w:outlineLvl w:val="0"/>
            </w:pPr>
            <w:r w:rsidRPr="00B65CA1">
              <w:t>Učenike podijelite u tri skupine. Svakoj skupini dodijelite samo po jedno pitanje. Na jedan zajednički papir neka u skupini odgovore na postavljeno pitanje. Odgovore čitaju na glas po skupinama.</w:t>
            </w:r>
          </w:p>
          <w:p w14:paraId="13784CF6" w14:textId="77777777" w:rsidR="00E477ED" w:rsidRPr="00B65CA1" w:rsidRDefault="00E477ED" w:rsidP="007435A8">
            <w:r w:rsidRPr="00B65CA1">
              <w:rPr>
                <w:iCs/>
              </w:rPr>
              <w:t xml:space="preserve">Utvrđivanje ugođaja skladbe općenito je vrlo subjektivno. </w:t>
            </w:r>
            <w:r>
              <w:rPr>
                <w:iCs/>
              </w:rPr>
              <w:t>Budući</w:t>
            </w:r>
            <w:r w:rsidRPr="00B65CA1">
              <w:rPr>
                <w:iCs/>
              </w:rPr>
              <w:t xml:space="preserve"> da je ova skladba izrazito plesnog karaktera</w:t>
            </w:r>
            <w:r>
              <w:rPr>
                <w:iCs/>
              </w:rPr>
              <w:t>,</w:t>
            </w:r>
            <w:r w:rsidRPr="00B65CA1">
              <w:rPr>
                <w:iCs/>
              </w:rPr>
              <w:t xml:space="preserve"> učenici </w:t>
            </w:r>
            <w:r>
              <w:rPr>
                <w:iCs/>
              </w:rPr>
              <w:t xml:space="preserve">će zasigurno </w:t>
            </w:r>
            <w:r w:rsidRPr="00B65CA1">
              <w:rPr>
                <w:iCs/>
              </w:rPr>
              <w:t>osjetiti emocionalni naboj, veselje, ushićenje i radost. Podržite ih u tome.</w:t>
            </w:r>
          </w:p>
          <w:p w14:paraId="092D334A" w14:textId="77777777" w:rsidR="00E477ED" w:rsidRPr="00B65CA1" w:rsidRDefault="00E477ED" w:rsidP="007435A8">
            <w:pPr>
              <w:outlineLvl w:val="0"/>
            </w:pPr>
            <w:r w:rsidRPr="00B65CA1">
              <w:t>Ne očekujte da učenici zapamte glazbeni primjer nakon samo jednog slušanja. Isti glazbeni primjer možete višekratno slušati te u sljedećim satovima utvrditi i neke osnovne sastavnice djela.</w:t>
            </w:r>
            <w:r w:rsidRPr="00B65CA1">
              <w:rPr>
                <w:rStyle w:val="A8"/>
              </w:rPr>
              <w:t xml:space="preserve"> </w:t>
            </w:r>
            <w:r w:rsidRPr="00B65CA1">
              <w:rPr>
                <w:rStyle w:val="medium-font1"/>
              </w:rPr>
              <w:t>Ako s učenicima razgovarate tijekom slušanja</w:t>
            </w:r>
            <w:r>
              <w:rPr>
                <w:rStyle w:val="medium-font1"/>
              </w:rPr>
              <w:t>,</w:t>
            </w:r>
            <w:r w:rsidRPr="00B65CA1">
              <w:rPr>
                <w:rStyle w:val="medium-font1"/>
              </w:rPr>
              <w:t xml:space="preserve"> ne učite ih doista kako se sluša glazba, stoga im upute za slušanje dajte prije samog slušanja skladbe.  Također</w:t>
            </w:r>
            <w:r>
              <w:rPr>
                <w:rStyle w:val="medium-font1"/>
              </w:rPr>
              <w:t>,</w:t>
            </w:r>
            <w:r w:rsidRPr="00B65CA1">
              <w:rPr>
                <w:rStyle w:val="medium-font1"/>
              </w:rPr>
              <w:t xml:space="preserve"> ako ste u prilici</w:t>
            </w:r>
            <w:r>
              <w:rPr>
                <w:rStyle w:val="medium-font1"/>
              </w:rPr>
              <w:t>,</w:t>
            </w:r>
            <w:r w:rsidRPr="00B65CA1">
              <w:rPr>
                <w:rStyle w:val="medium-font1"/>
              </w:rPr>
              <w:t xml:space="preserve"> glazbu u razredu reproducirajte s kvalitetnih uređaja, jer u protivnom učenici neće uspjeti doživjeti ljepotu glazbe.</w:t>
            </w:r>
          </w:p>
          <w:p w14:paraId="26156105" w14:textId="77777777" w:rsidR="00E477ED" w:rsidRPr="00B65CA1" w:rsidRDefault="00E477ED" w:rsidP="007435A8">
            <w:pPr>
              <w:outlineLvl w:val="0"/>
            </w:pPr>
          </w:p>
          <w:p w14:paraId="1D37CD11" w14:textId="77777777" w:rsidR="00E477ED" w:rsidRPr="00B65CA1" w:rsidRDefault="00E477ED" w:rsidP="007435A8">
            <w:pPr>
              <w:outlineLvl w:val="0"/>
              <w:rPr>
                <w:rFonts w:cstheme="minorHAnsi"/>
                <w:b/>
                <w:bCs/>
                <w:shd w:val="clear" w:color="auto" w:fill="FFFFFF"/>
              </w:rPr>
            </w:pPr>
            <w:r>
              <w:rPr>
                <w:rFonts w:cstheme="minorHAnsi"/>
                <w:b/>
                <w:bCs/>
                <w:shd w:val="clear" w:color="auto" w:fill="FFFFFF"/>
              </w:rPr>
              <w:t>3</w:t>
            </w:r>
            <w:r w:rsidRPr="00B65CA1">
              <w:rPr>
                <w:rFonts w:cstheme="minorHAnsi"/>
                <w:b/>
                <w:bCs/>
                <w:shd w:val="clear" w:color="auto" w:fill="FFFFFF"/>
              </w:rPr>
              <w:t>. Stvaranje</w:t>
            </w:r>
          </w:p>
          <w:p w14:paraId="00C2CD43" w14:textId="77777777" w:rsidR="00E477ED" w:rsidRPr="00B65CA1" w:rsidRDefault="00E477ED" w:rsidP="007435A8">
            <w:pPr>
              <w:outlineLvl w:val="0"/>
              <w:rPr>
                <w:rFonts w:cstheme="minorHAnsi"/>
              </w:rPr>
            </w:pPr>
            <w:r w:rsidRPr="00B65CA1">
              <w:rPr>
                <w:rFonts w:cstheme="minorHAnsi"/>
                <w:bCs/>
                <w:shd w:val="clear" w:color="auto" w:fill="FFFFFF"/>
              </w:rPr>
              <w:t xml:space="preserve">Neka učenici ostanu u već podijeljenim skupinama. </w:t>
            </w:r>
            <w:r w:rsidRPr="00B65CA1">
              <w:t>Svakoj skupini odaberite dirigenta. Štapićima, šuškalicama ili trokutićima svirajte uz skladbu. Dirigent je taj koji daje znak skupini koja treba svirati uz skladbu, te visoko podignutim ili spuštenim rukama pokazivati jačinu izvedbe.</w:t>
            </w:r>
          </w:p>
        </w:tc>
        <w:tc>
          <w:tcPr>
            <w:tcW w:w="4536" w:type="dxa"/>
            <w:gridSpan w:val="3"/>
            <w:vMerge/>
          </w:tcPr>
          <w:p w14:paraId="4C492CC6" w14:textId="77777777" w:rsidR="00E477ED" w:rsidRPr="00B65CA1" w:rsidRDefault="00E477ED" w:rsidP="007435A8">
            <w:pPr>
              <w:rPr>
                <w:rFonts w:cstheme="minorHAnsi"/>
              </w:rPr>
            </w:pPr>
          </w:p>
        </w:tc>
      </w:tr>
    </w:tbl>
    <w:p w14:paraId="2DFD7BA7" w14:textId="77777777" w:rsidR="006C70CE" w:rsidRDefault="006C70CE"/>
    <w:sectPr w:rsidR="006C70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InterstateCn">
    <w:altName w:val="Times New Roman"/>
    <w:panose1 w:val="00000000000000000000"/>
    <w:charset w:val="EE"/>
    <w:family w:val="auto"/>
    <w:notTrueType/>
    <w:pitch w:val="default"/>
    <w:sig w:usb0="00000005" w:usb1="00000000" w:usb2="00000000" w:usb3="00000000" w:csb0="00000002" w:csb1="00000000"/>
  </w:font>
  <w:font w:name="Pismo">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3A077E"/>
    <w:multiLevelType w:val="hybridMultilevel"/>
    <w:tmpl w:val="DF8A6116"/>
    <w:lvl w:ilvl="0" w:tplc="FDC0560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7ED"/>
    <w:rsid w:val="006C70CE"/>
    <w:rsid w:val="00E477E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0112D"/>
  <w15:chartTrackingRefBased/>
  <w15:docId w15:val="{E6A130DB-9E79-4DE6-A15E-0FA1337E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77ED"/>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E47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1"/>
    <w:qFormat/>
    <w:rsid w:val="00E477ED"/>
    <w:pPr>
      <w:spacing w:after="200" w:line="276" w:lineRule="auto"/>
      <w:ind w:left="720"/>
      <w:contextualSpacing/>
    </w:pPr>
  </w:style>
  <w:style w:type="character" w:customStyle="1" w:styleId="normaltextrun">
    <w:name w:val="normaltextrun"/>
    <w:basedOn w:val="Zadanifontodlomka"/>
    <w:rsid w:val="00E477ED"/>
  </w:style>
  <w:style w:type="paragraph" w:customStyle="1" w:styleId="Pa31">
    <w:name w:val="Pa3+1"/>
    <w:basedOn w:val="Normal"/>
    <w:next w:val="Normal"/>
    <w:rsid w:val="00E477ED"/>
    <w:pPr>
      <w:autoSpaceDE w:val="0"/>
      <w:autoSpaceDN w:val="0"/>
      <w:adjustRightInd w:val="0"/>
      <w:spacing w:after="0" w:line="280" w:lineRule="auto"/>
    </w:pPr>
    <w:rPr>
      <w:rFonts w:ascii="PIInterstateCn" w:eastAsia="Times New Roman" w:hAnsi="PIInterstateCn" w:cs="Times New Roman"/>
      <w:sz w:val="24"/>
      <w:szCs w:val="24"/>
      <w:lang w:eastAsia="hr-HR"/>
    </w:rPr>
  </w:style>
  <w:style w:type="paragraph" w:styleId="Bezproreda">
    <w:name w:val="No Spacing"/>
    <w:uiPriority w:val="1"/>
    <w:qFormat/>
    <w:rsid w:val="00E477ED"/>
    <w:pPr>
      <w:spacing w:after="0" w:line="240" w:lineRule="auto"/>
    </w:pPr>
  </w:style>
  <w:style w:type="character" w:customStyle="1" w:styleId="A8">
    <w:name w:val="A8"/>
    <w:uiPriority w:val="99"/>
    <w:rsid w:val="00E477ED"/>
    <w:rPr>
      <w:rFonts w:cs="Pismo"/>
      <w:color w:val="000000"/>
      <w:sz w:val="32"/>
      <w:szCs w:val="32"/>
    </w:rPr>
  </w:style>
  <w:style w:type="character" w:customStyle="1" w:styleId="medium-font1">
    <w:name w:val="medium-font1"/>
    <w:basedOn w:val="Zadanifontodlomka"/>
    <w:rsid w:val="00E477ED"/>
    <w:rPr>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833</Words>
  <Characters>4752</Characters>
  <Application>Microsoft Office Word</Application>
  <DocSecurity>0</DocSecurity>
  <Lines>39</Lines>
  <Paragraphs>11</Paragraphs>
  <ScaleCrop>false</ScaleCrop>
  <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1</cp:revision>
  <dcterms:created xsi:type="dcterms:W3CDTF">2020-08-26T15:32:00Z</dcterms:created>
  <dcterms:modified xsi:type="dcterms:W3CDTF">2020-08-26T15:32:00Z</dcterms:modified>
</cp:coreProperties>
</file>