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787"/>
        <w:gridCol w:w="462"/>
        <w:gridCol w:w="1288"/>
        <w:gridCol w:w="2409"/>
      </w:tblGrid>
      <w:tr w:rsidR="00A33784" w:rsidRPr="00B65CA1" w14:paraId="09F9998A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552EDB4C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019FDBF6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6CC62EAD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13</w:t>
            </w:r>
          </w:p>
        </w:tc>
      </w:tr>
      <w:tr w:rsidR="00A33784" w:rsidRPr="00B65CA1" w14:paraId="42A67C44" w14:textId="77777777" w:rsidTr="007435A8">
        <w:tc>
          <w:tcPr>
            <w:tcW w:w="2116" w:type="dxa"/>
          </w:tcPr>
          <w:p w14:paraId="4783F75C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2CB54F0D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A33784" w:rsidRPr="00B65CA1" w14:paraId="297A4D6F" w14:textId="77777777" w:rsidTr="007435A8">
        <w:tc>
          <w:tcPr>
            <w:tcW w:w="2116" w:type="dxa"/>
          </w:tcPr>
          <w:p w14:paraId="07FA0EAE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1F11D1C0" w14:textId="77777777" w:rsidR="00A33784" w:rsidRPr="00B65CA1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9A8707F" w14:textId="77777777" w:rsidR="00A33784" w:rsidRPr="00B65CA1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1DF05F07" w14:textId="77777777" w:rsidR="00A33784" w:rsidRPr="00B65CA1" w:rsidRDefault="00A33784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A33784" w:rsidRPr="00B65CA1" w14:paraId="6D7AFEE1" w14:textId="77777777" w:rsidTr="007435A8">
        <w:tc>
          <w:tcPr>
            <w:tcW w:w="2116" w:type="dxa"/>
          </w:tcPr>
          <w:p w14:paraId="53F97683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24445B9B" w14:textId="77777777" w:rsidR="00A33784" w:rsidRPr="00B65CA1" w:rsidRDefault="00A33784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Neostvarene želje</w:t>
            </w:r>
          </w:p>
        </w:tc>
      </w:tr>
      <w:tr w:rsidR="00A33784" w:rsidRPr="00B65CA1" w14:paraId="6935EFE8" w14:textId="77777777" w:rsidTr="007435A8">
        <w:tc>
          <w:tcPr>
            <w:tcW w:w="2116" w:type="dxa"/>
          </w:tcPr>
          <w:p w14:paraId="2290F913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2EB000C8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Cs/>
              </w:rPr>
              <w:t xml:space="preserve">PJEVANJE, SVIRANJE I POKRET: </w:t>
            </w:r>
            <w:r w:rsidRPr="00B65CA1">
              <w:rPr>
                <w:rFonts w:cstheme="minorHAnsi"/>
                <w:bCs/>
                <w:i/>
              </w:rPr>
              <w:t>Blistaj, blistaj zvijezdo mala,</w:t>
            </w:r>
            <w:r>
              <w:rPr>
                <w:rFonts w:cstheme="minorHAnsi"/>
                <w:bCs/>
                <w:i/>
              </w:rPr>
              <w:t xml:space="preserve"> </w:t>
            </w:r>
            <w:r w:rsidRPr="00B65CA1">
              <w:rPr>
                <w:rFonts w:cstheme="minorHAnsi"/>
              </w:rPr>
              <w:t>tradicijska iz Francuske</w:t>
            </w:r>
          </w:p>
          <w:p w14:paraId="311AB8F2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SLUŠANJE</w:t>
            </w:r>
            <w:r w:rsidRPr="00B65CA1">
              <w:rPr>
                <w:rFonts w:cstheme="minorHAnsi"/>
              </w:rPr>
              <w:t xml:space="preserve">: </w:t>
            </w:r>
            <w:r w:rsidRPr="00B65CA1">
              <w:rPr>
                <w:rFonts w:cstheme="minorHAnsi"/>
                <w:bCs/>
              </w:rPr>
              <w:t xml:space="preserve">Varijacije na temu </w:t>
            </w:r>
            <w:r w:rsidRPr="00B65CA1">
              <w:rPr>
                <w:rFonts w:cstheme="minorHAnsi"/>
                <w:bCs/>
                <w:i/>
              </w:rPr>
              <w:t>Blistaj, blistaj zvijezdo mala</w:t>
            </w:r>
            <w:r w:rsidRPr="00B65CA1">
              <w:rPr>
                <w:rFonts w:cstheme="minorHAnsi"/>
                <w:bCs/>
              </w:rPr>
              <w:t>, u izvedbi kvarteta saksofona</w:t>
            </w:r>
          </w:p>
        </w:tc>
      </w:tr>
      <w:tr w:rsidR="00A33784" w:rsidRPr="00B65CA1" w14:paraId="473D7845" w14:textId="77777777" w:rsidTr="007435A8">
        <w:tc>
          <w:tcPr>
            <w:tcW w:w="2116" w:type="dxa"/>
          </w:tcPr>
          <w:p w14:paraId="554188DF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4E2CBAF0" w14:textId="77777777" w:rsidR="00A33784" w:rsidRPr="00B65CA1" w:rsidRDefault="00A33784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250C608E" w14:textId="77777777" w:rsidR="00A33784" w:rsidRPr="00B65CA1" w:rsidRDefault="00A3378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66E0F97B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8D173B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8D173B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8D173B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FCFD1FA" w14:textId="77777777" w:rsidR="00A33784" w:rsidRPr="00B65CA1" w:rsidRDefault="00A33784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2B74C0C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8D173B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CED353D" w14:textId="77777777" w:rsidR="00A33784" w:rsidRPr="00B65CA1" w:rsidRDefault="00A3378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03202694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8D173B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03749ED6" w14:textId="77777777" w:rsidR="00A33784" w:rsidRPr="00B65CA1" w:rsidRDefault="00A3378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2BFE2B86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8D173B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50D86B7E" w14:textId="77777777" w:rsidR="00A33784" w:rsidRPr="00B65CA1" w:rsidRDefault="00A33784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19A097BB" w14:textId="77777777" w:rsidR="00A33784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8D173B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40E99FB9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8D173B">
              <w:rPr>
                <w:rFonts w:cstheme="minorHAnsi"/>
                <w:color w:val="231F20"/>
                <w:lang w:eastAsia="hr-HR"/>
              </w:rPr>
              <w:t>vira na udaraljkama ili tjeloglazbom uz pjesme/brojalice koje pjeva/izvodi</w:t>
            </w:r>
          </w:p>
          <w:p w14:paraId="5DA15E49" w14:textId="77777777" w:rsidR="00A33784" w:rsidRPr="00B65CA1" w:rsidRDefault="00A33784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12AB0DCF" w14:textId="77777777" w:rsidR="00A33784" w:rsidRPr="008D173B" w:rsidRDefault="00A33784" w:rsidP="00A3378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8D173B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A33784" w:rsidRPr="00B65CA1" w14:paraId="2B022DD3" w14:textId="77777777" w:rsidTr="007435A8">
        <w:tc>
          <w:tcPr>
            <w:tcW w:w="4957" w:type="dxa"/>
            <w:gridSpan w:val="2"/>
          </w:tcPr>
          <w:p w14:paraId="1C3BC024" w14:textId="77777777" w:rsidR="00A33784" w:rsidRPr="00B65CA1" w:rsidRDefault="00A33784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3B46ED16" w14:textId="77777777" w:rsidR="00A33784" w:rsidRPr="00B65CA1" w:rsidRDefault="00A33784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33784" w:rsidRPr="00B65CA1" w14:paraId="3C5520AA" w14:textId="77777777" w:rsidTr="007435A8">
        <w:tc>
          <w:tcPr>
            <w:tcW w:w="4957" w:type="dxa"/>
            <w:gridSpan w:val="2"/>
          </w:tcPr>
          <w:p w14:paraId="0DA4C069" w14:textId="77777777" w:rsidR="00A33784" w:rsidRPr="00B65CA1" w:rsidRDefault="00A3378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sviranje</w:t>
            </w:r>
          </w:p>
          <w:p w14:paraId="04763DEF" w14:textId="77777777" w:rsidR="00A33784" w:rsidRPr="00B65CA1" w:rsidRDefault="00A33784" w:rsidP="007435A8">
            <w:pPr>
              <w:outlineLvl w:val="0"/>
            </w:pPr>
            <w:r w:rsidRPr="00B65CA1">
              <w:t xml:space="preserve">Nakon što ste ponovili novonaučenu pjesmu </w:t>
            </w:r>
            <w:r w:rsidRPr="00B65CA1">
              <w:rPr>
                <w:i/>
              </w:rPr>
              <w:t>Blistaj, blistaj zvijezdo mala</w:t>
            </w:r>
            <w:r w:rsidRPr="00B65CA1">
              <w:t>, svirajte. Pri sviranju pratite oznake u pjesmi.</w:t>
            </w:r>
          </w:p>
          <w:p w14:paraId="4732BFBB" w14:textId="77777777" w:rsidR="00A33784" w:rsidRPr="00B65CA1" w:rsidRDefault="00A33784" w:rsidP="007435A8">
            <w:pPr>
              <w:outlineLvl w:val="0"/>
            </w:pPr>
            <w:r w:rsidRPr="00B65CA1">
              <w:t>Uz sviranje se jedna skupina djece može i slobodno kretati razredom, koračajući tako da na prvih osam taktova koračaju samo prvu dobu takta, a na drugih 8 taktova, svaku dobu. Zamijenite uloge.</w:t>
            </w:r>
          </w:p>
          <w:p w14:paraId="3F2FAE64" w14:textId="77777777" w:rsidR="00A33784" w:rsidRDefault="00A33784" w:rsidP="007435A8">
            <w:pPr>
              <w:outlineLvl w:val="0"/>
              <w:rPr>
                <w:rFonts w:cstheme="minorHAnsi"/>
                <w:i/>
              </w:rPr>
            </w:pPr>
          </w:p>
          <w:p w14:paraId="388EB725" w14:textId="77777777" w:rsidR="003E23FB" w:rsidRDefault="003E23FB" w:rsidP="007435A8">
            <w:pPr>
              <w:outlineLvl w:val="0"/>
              <w:rPr>
                <w:rFonts w:cstheme="minorHAnsi"/>
                <w:i/>
              </w:rPr>
            </w:pPr>
          </w:p>
          <w:p w14:paraId="00F254D6" w14:textId="234210E4" w:rsidR="003E23FB" w:rsidRPr="00B65CA1" w:rsidRDefault="003E23FB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6BAD386F" w14:textId="77777777" w:rsidR="00A33784" w:rsidRPr="00B65CA1" w:rsidRDefault="00A3378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F5AD7FC" w14:textId="77777777" w:rsidR="00A33784" w:rsidRPr="00B65CA1" w:rsidRDefault="00A33784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lastRenderedPageBreak/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 xml:space="preserve">2. 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.</w:t>
            </w:r>
          </w:p>
          <w:p w14:paraId="0B1CC5E0" w14:textId="77777777" w:rsidR="00A33784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 na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9DFE86E" w14:textId="77777777" w:rsidR="00A33784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DE4BDCB" w14:textId="77777777" w:rsidR="00A33784" w:rsidRPr="00B65CA1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B51FBEC" w14:textId="77777777" w:rsidR="00A33784" w:rsidRPr="00B65CA1" w:rsidRDefault="00A3378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733A6B24" w14:textId="77777777" w:rsidR="00A33784" w:rsidRPr="00B65CA1" w:rsidRDefault="00A33784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232D3F30" w14:textId="77777777" w:rsidR="00A33784" w:rsidRPr="00B65CA1" w:rsidRDefault="00A33784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 xml:space="preserve">OR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</w:p>
          <w:p w14:paraId="19DDD8B3" w14:textId="77777777" w:rsidR="00A33784" w:rsidRDefault="00A33784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ECF10B5" w14:textId="77777777" w:rsidR="00A33784" w:rsidRPr="00B65CA1" w:rsidRDefault="00A33784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18C0ED1D" w14:textId="77777777" w:rsidR="00A33784" w:rsidRPr="00B65CA1" w:rsidRDefault="00A33784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A33784" w:rsidRPr="00B65CA1" w14:paraId="6186B474" w14:textId="77777777" w:rsidTr="007435A8">
        <w:tc>
          <w:tcPr>
            <w:tcW w:w="4957" w:type="dxa"/>
            <w:gridSpan w:val="2"/>
          </w:tcPr>
          <w:p w14:paraId="28D2FD44" w14:textId="77777777" w:rsidR="00A33784" w:rsidRPr="00B65CA1" w:rsidRDefault="00A3378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03D54413" w14:textId="350DBA7D" w:rsidR="003E23FB" w:rsidRPr="003E23FB" w:rsidRDefault="00A33784" w:rsidP="003E23FB">
            <w:pPr>
              <w:outlineLvl w:val="0"/>
            </w:pPr>
            <w:r w:rsidRPr="00B65CA1">
              <w:t xml:space="preserve">Slušajte varijaciju na temu </w:t>
            </w:r>
            <w:r w:rsidRPr="00B65CA1">
              <w:rPr>
                <w:i/>
              </w:rPr>
              <w:t>Blistaj, blistaj, zvijezdo mala</w:t>
            </w:r>
            <w:r w:rsidRPr="00B65CA1">
              <w:t xml:space="preserve"> u izvedbi kvarteta saksofona. </w:t>
            </w:r>
            <w:hyperlink r:id="rId5" w:history="1">
              <w:r w:rsidR="003E23FB" w:rsidRPr="00546F9F">
                <w:rPr>
                  <w:rStyle w:val="Hiperveza"/>
                  <w:rFonts w:ascii="Calibri" w:hAnsi="Calibri" w:cs="Calibri"/>
                </w:rPr>
                <w:t>https://www.youtube.com/watch?v=j2DEfTzb9zc</w:t>
              </w:r>
            </w:hyperlink>
          </w:p>
          <w:p w14:paraId="7B31CD36" w14:textId="77777777" w:rsidR="003E23FB" w:rsidRPr="00B65CA1" w:rsidRDefault="003E23FB" w:rsidP="007435A8">
            <w:pPr>
              <w:outlineLvl w:val="0"/>
            </w:pPr>
          </w:p>
          <w:p w14:paraId="6EF020E5" w14:textId="77777777" w:rsidR="00A33784" w:rsidRPr="00B65CA1" w:rsidRDefault="00A33784" w:rsidP="007435A8">
            <w:pPr>
              <w:outlineLvl w:val="0"/>
              <w:rPr>
                <w:rFonts w:cstheme="minorHAnsi"/>
              </w:rPr>
            </w:pPr>
            <w:r w:rsidRPr="00B65CA1">
              <w:t xml:space="preserve">Učiteljica/učitelj </w:t>
            </w:r>
            <w:r>
              <w:t xml:space="preserve">postavlja </w:t>
            </w:r>
            <w:r w:rsidRPr="00B65CA1">
              <w:t>pita</w:t>
            </w:r>
            <w:r>
              <w:t>nje</w:t>
            </w:r>
            <w:r w:rsidRPr="008D173B">
              <w:rPr>
                <w:i/>
                <w:iCs/>
              </w:rPr>
              <w:t xml:space="preserve">: </w:t>
            </w:r>
            <w:r w:rsidRPr="008D173B">
              <w:t>Sluša li netko jazz?</w:t>
            </w:r>
            <w:r w:rsidRPr="008D173B">
              <w:rPr>
                <w:i/>
                <w:iCs/>
              </w:rPr>
              <w:t xml:space="preserve"> </w:t>
            </w:r>
            <w:r w:rsidRPr="00B65CA1">
              <w:t xml:space="preserve">Jazz </w:t>
            </w:r>
            <w:r w:rsidRPr="00B65CA1">
              <w:rPr>
                <w:rFonts w:cstheme="minorHAnsi"/>
              </w:rPr>
              <w:t>glazba se, osim u koncertnim dvoranama, izvodi i u klubovima. Pogledajte videozapis.</w:t>
            </w:r>
          </w:p>
          <w:p w14:paraId="0D2AEFC0" w14:textId="77777777" w:rsidR="00A33784" w:rsidRPr="00B65CA1" w:rsidRDefault="00A33784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Poslušajte ponovno Mozartovu skladbu koju ste slušali na prethodnom satu te neka je učenici usporede s varijacijama u izvedbi saksofona. Usporedite ove dvije skladbe. </w:t>
            </w:r>
          </w:p>
          <w:p w14:paraId="433C4449" w14:textId="77777777" w:rsidR="00A33784" w:rsidRPr="008D173B" w:rsidRDefault="00A33784" w:rsidP="007435A8">
            <w:pPr>
              <w:outlineLvl w:val="0"/>
              <w:rPr>
                <w:rFonts w:cstheme="minorHAnsi"/>
                <w:iCs/>
              </w:rPr>
            </w:pPr>
            <w:r w:rsidRPr="008D173B">
              <w:rPr>
                <w:rFonts w:cstheme="minorHAnsi"/>
                <w:iCs/>
              </w:rPr>
              <w:t>Što je slično, a što različito? U izvedbi kojega ti se glazbala više svidjela glavna melodija, glasovira ili saksofona?</w:t>
            </w:r>
          </w:p>
          <w:p w14:paraId="7A146C73" w14:textId="77777777" w:rsidR="00A33784" w:rsidRPr="00B65CA1" w:rsidRDefault="00A33784" w:rsidP="007435A8">
            <w:pPr>
              <w:outlineLvl w:val="0"/>
              <w:rPr>
                <w:rFonts w:cstheme="minorHAnsi"/>
              </w:rPr>
            </w:pPr>
          </w:p>
          <w:p w14:paraId="7C916000" w14:textId="77777777" w:rsidR="00A33784" w:rsidRPr="00B65CA1" w:rsidRDefault="00A33784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Opiši saksofon</w:t>
            </w:r>
          </w:p>
          <w:p w14:paraId="701CD350" w14:textId="77777777" w:rsidR="00A33784" w:rsidRPr="00B65CA1" w:rsidRDefault="00A33784" w:rsidP="007435A8">
            <w:pPr>
              <w:outlineLvl w:val="0"/>
              <w:rPr>
                <w:rFonts w:cstheme="minorHAnsi"/>
              </w:rPr>
            </w:pPr>
            <w:r w:rsidRPr="00B65CA1">
              <w:t>Učenike podijelite u nekoliko skupina. Najbolje po četvero učenika u svakoj. Svaka skupina na samo jed</w:t>
            </w:r>
            <w:r>
              <w:t>nom</w:t>
            </w:r>
            <w:r w:rsidRPr="00B65CA1">
              <w:t xml:space="preserve"> komad</w:t>
            </w:r>
            <w:r>
              <w:t>u</w:t>
            </w:r>
            <w:r w:rsidRPr="00B65CA1">
              <w:t xml:space="preserve"> papira treba opisati saksofon. Nije potrebno pisati cjel</w:t>
            </w:r>
            <w:r>
              <w:t>ovite</w:t>
            </w:r>
            <w:r w:rsidRPr="00B65CA1">
              <w:t xml:space="preserve"> rečenice</w:t>
            </w:r>
            <w:r>
              <w:t>.</w:t>
            </w:r>
            <w:r w:rsidRPr="00B65CA1">
              <w:t xml:space="preserve"> Učenicima zadajte da napišu samo deset riječi koje najbolje opisuju saksofon. Na kraju aktivnosti jedan član skupine neka pročita napisano.</w:t>
            </w:r>
          </w:p>
        </w:tc>
        <w:tc>
          <w:tcPr>
            <w:tcW w:w="4536" w:type="dxa"/>
            <w:gridSpan w:val="3"/>
            <w:vMerge/>
          </w:tcPr>
          <w:p w14:paraId="1CE392E2" w14:textId="77777777" w:rsidR="00A33784" w:rsidRPr="00B65CA1" w:rsidRDefault="00A33784" w:rsidP="007435A8">
            <w:pPr>
              <w:rPr>
                <w:rFonts w:cstheme="minorHAnsi"/>
              </w:rPr>
            </w:pPr>
          </w:p>
        </w:tc>
      </w:tr>
    </w:tbl>
    <w:p w14:paraId="578BC3C9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84"/>
    <w:rsid w:val="003E23FB"/>
    <w:rsid w:val="006C70CE"/>
    <w:rsid w:val="00A3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E6DE"/>
  <w15:chartTrackingRefBased/>
  <w15:docId w15:val="{A85345C3-D202-416C-AB61-10E39696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33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A33784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A33784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3378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3E23F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E2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2DEfTzb9z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2020-08-26T15:26:00Z</dcterms:created>
  <dcterms:modified xsi:type="dcterms:W3CDTF">2020-08-26T19:07:00Z</dcterms:modified>
</cp:coreProperties>
</file>