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116"/>
        <w:gridCol w:w="2830"/>
        <w:gridCol w:w="453"/>
        <w:gridCol w:w="1299"/>
        <w:gridCol w:w="2364"/>
      </w:tblGrid>
      <w:tr w:rsidR="00A20980" w:rsidRPr="00B65CA1" w14:paraId="2D7144E0" w14:textId="77777777" w:rsidTr="007435A8">
        <w:tc>
          <w:tcPr>
            <w:tcW w:w="5491" w:type="dxa"/>
            <w:gridSpan w:val="3"/>
            <w:shd w:val="clear" w:color="auto" w:fill="DEEAF6" w:themeFill="accent5" w:themeFillTint="33"/>
          </w:tcPr>
          <w:p w14:paraId="21F9ADDD" w14:textId="77777777" w:rsidR="00A20980" w:rsidRPr="00B65CA1" w:rsidRDefault="00A20980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IME I PREZIME: </w:t>
            </w:r>
          </w:p>
        </w:tc>
        <w:tc>
          <w:tcPr>
            <w:tcW w:w="1308" w:type="dxa"/>
            <w:shd w:val="clear" w:color="auto" w:fill="DEEAF6" w:themeFill="accent5" w:themeFillTint="33"/>
          </w:tcPr>
          <w:p w14:paraId="028FC015" w14:textId="77777777" w:rsidR="00A20980" w:rsidRPr="00B65CA1" w:rsidRDefault="00A20980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RAZRED:</w:t>
            </w:r>
          </w:p>
        </w:tc>
        <w:tc>
          <w:tcPr>
            <w:tcW w:w="2694" w:type="dxa"/>
            <w:shd w:val="clear" w:color="auto" w:fill="DEEAF6" w:themeFill="accent5" w:themeFillTint="33"/>
          </w:tcPr>
          <w:p w14:paraId="5FC897B8" w14:textId="77777777" w:rsidR="00A20980" w:rsidRPr="00B65CA1" w:rsidRDefault="00A20980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REDNI BROJ SATA: </w:t>
            </w:r>
            <w:r w:rsidRPr="00B65CA1">
              <w:rPr>
                <w:rFonts w:cstheme="minorHAnsi"/>
                <w:b/>
              </w:rPr>
              <w:t>17</w:t>
            </w:r>
          </w:p>
        </w:tc>
      </w:tr>
      <w:tr w:rsidR="00A20980" w:rsidRPr="00B65CA1" w14:paraId="4E4161E7" w14:textId="77777777" w:rsidTr="007435A8">
        <w:tc>
          <w:tcPr>
            <w:tcW w:w="2116" w:type="dxa"/>
          </w:tcPr>
          <w:p w14:paraId="6D6C220F" w14:textId="77777777" w:rsidR="00A20980" w:rsidRPr="00B65CA1" w:rsidRDefault="00A20980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PREDMETNO PODRUČJE:</w:t>
            </w:r>
          </w:p>
        </w:tc>
        <w:tc>
          <w:tcPr>
            <w:tcW w:w="7377" w:type="dxa"/>
            <w:gridSpan w:val="4"/>
          </w:tcPr>
          <w:p w14:paraId="68638DBC" w14:textId="77777777" w:rsidR="00A20980" w:rsidRPr="00B65CA1" w:rsidRDefault="00A20980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  <w:color w:val="231F20"/>
              </w:rPr>
              <w:t>GLAZBENA KULTURA</w:t>
            </w:r>
            <w:r w:rsidRPr="00B65CA1">
              <w:rPr>
                <w:rFonts w:cstheme="minorHAnsi"/>
                <w:color w:val="231F20"/>
              </w:rPr>
              <w:tab/>
            </w:r>
          </w:p>
        </w:tc>
      </w:tr>
      <w:tr w:rsidR="00A20980" w:rsidRPr="00B65CA1" w14:paraId="40446112" w14:textId="77777777" w:rsidTr="007435A8">
        <w:tc>
          <w:tcPr>
            <w:tcW w:w="2116" w:type="dxa"/>
          </w:tcPr>
          <w:p w14:paraId="3D55B761" w14:textId="77777777" w:rsidR="00A20980" w:rsidRPr="00B65CA1" w:rsidRDefault="00A20980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DOMENA:</w:t>
            </w:r>
          </w:p>
        </w:tc>
        <w:tc>
          <w:tcPr>
            <w:tcW w:w="7377" w:type="dxa"/>
            <w:gridSpan w:val="4"/>
          </w:tcPr>
          <w:p w14:paraId="1C68E3A0" w14:textId="77777777" w:rsidR="00A20980" w:rsidRPr="00B65CA1" w:rsidRDefault="00A20980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A. SLUŠANJE I UPOZNAVANJE GLAZBE </w:t>
            </w:r>
          </w:p>
          <w:p w14:paraId="7EF12D5D" w14:textId="77777777" w:rsidR="00A20980" w:rsidRPr="00B65CA1" w:rsidRDefault="00A20980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B. IZRAŽAVANJE GLAZBOM I UZ GLAZBU </w:t>
            </w:r>
          </w:p>
          <w:p w14:paraId="05664A7D" w14:textId="77777777" w:rsidR="00A20980" w:rsidRPr="00B65CA1" w:rsidRDefault="00A20980" w:rsidP="007435A8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C. GLAZBA U KONTEKSTU</w:t>
            </w:r>
          </w:p>
        </w:tc>
      </w:tr>
      <w:tr w:rsidR="00A20980" w:rsidRPr="00B65CA1" w14:paraId="0E30D3D6" w14:textId="77777777" w:rsidTr="007435A8">
        <w:tc>
          <w:tcPr>
            <w:tcW w:w="2116" w:type="dxa"/>
          </w:tcPr>
          <w:p w14:paraId="1A4CCA34" w14:textId="77777777" w:rsidR="00A20980" w:rsidRPr="00B65CA1" w:rsidRDefault="00A20980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TEMA:</w:t>
            </w:r>
          </w:p>
        </w:tc>
        <w:tc>
          <w:tcPr>
            <w:tcW w:w="7377" w:type="dxa"/>
            <w:gridSpan w:val="4"/>
          </w:tcPr>
          <w:p w14:paraId="0EF5FE7E" w14:textId="77777777" w:rsidR="00A20980" w:rsidRPr="00B65CA1" w:rsidRDefault="00A20980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Ponovno zajedno</w:t>
            </w:r>
          </w:p>
        </w:tc>
      </w:tr>
      <w:tr w:rsidR="00A20980" w:rsidRPr="00B65CA1" w14:paraId="563ADB6B" w14:textId="77777777" w:rsidTr="007435A8">
        <w:tc>
          <w:tcPr>
            <w:tcW w:w="2116" w:type="dxa"/>
          </w:tcPr>
          <w:p w14:paraId="023B64BB" w14:textId="77777777" w:rsidR="00A20980" w:rsidRPr="00B65CA1" w:rsidRDefault="00A20980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NASTAVNI SADRŽAJ:</w:t>
            </w:r>
          </w:p>
        </w:tc>
        <w:tc>
          <w:tcPr>
            <w:tcW w:w="7377" w:type="dxa"/>
            <w:gridSpan w:val="4"/>
          </w:tcPr>
          <w:p w14:paraId="3B93FEF3" w14:textId="77777777" w:rsidR="00A20980" w:rsidRPr="00B65CA1" w:rsidRDefault="00A20980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PJEVANJE I POKRET: </w:t>
            </w:r>
            <w:r w:rsidRPr="00B65CA1">
              <w:rPr>
                <w:rFonts w:cstheme="minorHAnsi"/>
                <w:i/>
              </w:rPr>
              <w:t>Pleši, pleši</w:t>
            </w:r>
            <w:r>
              <w:rPr>
                <w:rFonts w:cstheme="minorHAnsi"/>
                <w:i/>
              </w:rPr>
              <w:t>,</w:t>
            </w:r>
            <w:r w:rsidRPr="00B65CA1">
              <w:rPr>
                <w:rFonts w:cstheme="minorHAnsi"/>
                <w:i/>
              </w:rPr>
              <w:t xml:space="preserve"> poskoči, </w:t>
            </w:r>
            <w:r w:rsidRPr="00B65CA1">
              <w:rPr>
                <w:rFonts w:cstheme="minorHAnsi"/>
              </w:rPr>
              <w:t>tradicijska iz Slovačke</w:t>
            </w:r>
          </w:p>
          <w:p w14:paraId="37A87FC8" w14:textId="77777777" w:rsidR="00A20980" w:rsidRPr="00B65CA1" w:rsidRDefault="00A20980" w:rsidP="007435A8">
            <w:pPr>
              <w:outlineLvl w:val="0"/>
            </w:pPr>
            <w:r w:rsidRPr="00B65CA1">
              <w:rPr>
                <w:rFonts w:cstheme="minorHAnsi"/>
              </w:rPr>
              <w:t>SLUŠANJE:</w:t>
            </w:r>
            <w:r w:rsidRPr="00B65CA1">
              <w:t xml:space="preserve"> </w:t>
            </w:r>
            <w:proofErr w:type="spellStart"/>
            <w:r w:rsidRPr="00B65CA1">
              <w:t>Zequinha</w:t>
            </w:r>
            <w:proofErr w:type="spellEnd"/>
            <w:r w:rsidRPr="00B65CA1">
              <w:t xml:space="preserve"> de </w:t>
            </w:r>
            <w:proofErr w:type="spellStart"/>
            <w:r w:rsidRPr="00B65CA1">
              <w:t>Abreu</w:t>
            </w:r>
            <w:proofErr w:type="spellEnd"/>
            <w:r w:rsidRPr="00B65CA1">
              <w:t xml:space="preserve">: </w:t>
            </w:r>
            <w:r w:rsidRPr="00B65CA1">
              <w:rPr>
                <w:i/>
              </w:rPr>
              <w:t xml:space="preserve">Tico, </w:t>
            </w:r>
            <w:proofErr w:type="spellStart"/>
            <w:r w:rsidRPr="00B65CA1">
              <w:rPr>
                <w:i/>
              </w:rPr>
              <w:t>tico</w:t>
            </w:r>
            <w:proofErr w:type="spellEnd"/>
          </w:p>
        </w:tc>
      </w:tr>
      <w:tr w:rsidR="00A20980" w:rsidRPr="00B65CA1" w14:paraId="35FD415F" w14:textId="77777777" w:rsidTr="007435A8">
        <w:tc>
          <w:tcPr>
            <w:tcW w:w="2116" w:type="dxa"/>
          </w:tcPr>
          <w:p w14:paraId="2B0087D1" w14:textId="77777777" w:rsidR="00A20980" w:rsidRPr="00B65CA1" w:rsidRDefault="00A20980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ISHODI:</w:t>
            </w:r>
          </w:p>
          <w:p w14:paraId="4E671EA3" w14:textId="77777777" w:rsidR="00A20980" w:rsidRPr="00B65CA1" w:rsidRDefault="00A20980" w:rsidP="007435A8">
            <w:pPr>
              <w:rPr>
                <w:rFonts w:cstheme="minorHAnsi"/>
              </w:rPr>
            </w:pPr>
          </w:p>
        </w:tc>
        <w:tc>
          <w:tcPr>
            <w:tcW w:w="7377" w:type="dxa"/>
            <w:gridSpan w:val="4"/>
          </w:tcPr>
          <w:p w14:paraId="650F3884" w14:textId="77777777" w:rsidR="00A20980" w:rsidRPr="00B65CA1" w:rsidRDefault="00A20980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 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sudjeluje u zajedničkoj izvedbi glazbe.</w:t>
            </w:r>
          </w:p>
          <w:p w14:paraId="13F80FF9" w14:textId="77777777" w:rsidR="00A20980" w:rsidRPr="003B200E" w:rsidRDefault="00A20980" w:rsidP="00A20980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3B200E">
              <w:rPr>
                <w:rFonts w:cstheme="minorHAnsi"/>
                <w:color w:val="231F20"/>
                <w:lang w:eastAsia="hr-HR"/>
              </w:rPr>
              <w:t>udjeluje u zajedničkoj izvedbi glazbe, usklađuje vlastitu izvedbu s izvedbama drugih učenika te vrednuje vlastitu izvedbu, izvedbe drugih i zajedničku izvedbu</w:t>
            </w:r>
          </w:p>
          <w:p w14:paraId="2E898C24" w14:textId="77777777" w:rsidR="00A20980" w:rsidRPr="00B65CA1" w:rsidRDefault="00A20980" w:rsidP="007435A8">
            <w:pPr>
              <w:textAlignment w:val="baseline"/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OŠ GK A.</w:t>
            </w:r>
            <w:r>
              <w:rPr>
                <w:rFonts w:cstheme="minorHAnsi"/>
                <w:b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2. Učenik temeljem slušanja razlikuje pojedine glazbeno-izražajne sastavnice.</w:t>
            </w:r>
          </w:p>
          <w:p w14:paraId="6DD1FBE5" w14:textId="77777777" w:rsidR="00A20980" w:rsidRPr="003B200E" w:rsidRDefault="00A20980" w:rsidP="00A20980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bCs/>
                <w:color w:val="231F20"/>
                <w:lang w:eastAsia="hr-HR"/>
              </w:rPr>
            </w:pPr>
            <w:r>
              <w:rPr>
                <w:rFonts w:cstheme="minorHAnsi"/>
                <w:bCs/>
                <w:color w:val="231F20"/>
                <w:lang w:eastAsia="hr-HR"/>
              </w:rPr>
              <w:t>t</w:t>
            </w:r>
            <w:r w:rsidRPr="003B200E">
              <w:rPr>
                <w:rFonts w:cstheme="minorHAnsi"/>
                <w:bCs/>
                <w:color w:val="231F20"/>
                <w:lang w:eastAsia="hr-HR"/>
              </w:rPr>
              <w:t>emeljem slušanja razlikuje metar, dobe, tempo, visinu tona, dinamiku, boju, izvođače</w:t>
            </w:r>
          </w:p>
          <w:p w14:paraId="2BB97096" w14:textId="77777777" w:rsidR="00A20980" w:rsidRPr="00B65CA1" w:rsidRDefault="00A20980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 Učenik pjeva/izvodi pjesme i brojalice.</w:t>
            </w:r>
          </w:p>
          <w:p w14:paraId="0420EFA8" w14:textId="77777777" w:rsidR="00A20980" w:rsidRPr="003B200E" w:rsidRDefault="00A20980" w:rsidP="00A20980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p</w:t>
            </w:r>
            <w:r w:rsidRPr="003B200E">
              <w:rPr>
                <w:rFonts w:cstheme="minorHAnsi"/>
                <w:color w:val="231F20"/>
                <w:lang w:eastAsia="hr-HR"/>
              </w:rPr>
              <w:t>jeva/izvodi pjesme i brojalice i pritom uvažava glazbeno-izražajne sastavnice (metar/dobe, tempo, visina tona, dinamika)</w:t>
            </w:r>
          </w:p>
          <w:p w14:paraId="7E96A63E" w14:textId="77777777" w:rsidR="00A20980" w:rsidRPr="00B65CA1" w:rsidRDefault="00A20980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3. Učenik izvodi glazbene igre uz pjevanje, slušanje glazbe i pokret uz glazbu.</w:t>
            </w:r>
          </w:p>
          <w:p w14:paraId="74748AC9" w14:textId="77777777" w:rsidR="00A20980" w:rsidRPr="003B200E" w:rsidRDefault="00A20980" w:rsidP="00A20980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i</w:t>
            </w:r>
            <w:r w:rsidRPr="003B200E">
              <w:rPr>
                <w:rFonts w:cstheme="minorHAnsi"/>
                <w:color w:val="231F20"/>
                <w:lang w:eastAsia="hr-HR"/>
              </w:rPr>
              <w:t>zvodi glazbene igre uz pjevanje, s tonovima/melodijama /ritmovima, uz slušanje glazbe te prati glazbu pokretom, a pritom opaža i uvažava glazbeno-izražajne sastavnice</w:t>
            </w:r>
          </w:p>
        </w:tc>
      </w:tr>
      <w:tr w:rsidR="00A20980" w:rsidRPr="00B65CA1" w14:paraId="21EE1403" w14:textId="77777777" w:rsidTr="007435A8">
        <w:tc>
          <w:tcPr>
            <w:tcW w:w="4957" w:type="dxa"/>
            <w:gridSpan w:val="2"/>
          </w:tcPr>
          <w:p w14:paraId="4FC1B932" w14:textId="77777777" w:rsidR="00A20980" w:rsidRPr="00B65CA1" w:rsidRDefault="00A20980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NASTAVNE SITUACIJE</w:t>
            </w:r>
          </w:p>
        </w:tc>
        <w:tc>
          <w:tcPr>
            <w:tcW w:w="4536" w:type="dxa"/>
            <w:gridSpan w:val="3"/>
          </w:tcPr>
          <w:p w14:paraId="55EA8B47" w14:textId="77777777" w:rsidR="00A20980" w:rsidRPr="00B65CA1" w:rsidRDefault="00A20980" w:rsidP="007435A8">
            <w:pPr>
              <w:rPr>
                <w:rFonts w:eastAsia="Calibri" w:cstheme="minorHAnsi"/>
                <w:color w:val="231F20"/>
              </w:rPr>
            </w:pPr>
            <w:r w:rsidRPr="00B65CA1">
              <w:rPr>
                <w:rFonts w:eastAsia="Calibri" w:cstheme="minorHAnsi"/>
                <w:color w:val="231F20"/>
              </w:rPr>
              <w:t>P</w:t>
            </w:r>
            <w:r w:rsidRPr="00B65CA1">
              <w:rPr>
                <w:rFonts w:eastAsia="Calibri" w:cstheme="minorHAnsi"/>
                <w:color w:val="231F20"/>
                <w:spacing w:val="-3"/>
              </w:rPr>
              <w:t>O</w:t>
            </w:r>
            <w:r w:rsidRPr="00B65CA1">
              <w:rPr>
                <w:rFonts w:eastAsia="Calibri" w:cstheme="minorHAnsi"/>
                <w:color w:val="231F20"/>
              </w:rPr>
              <w:t>V</w:t>
            </w:r>
            <w:r w:rsidRPr="00B65CA1">
              <w:rPr>
                <w:rFonts w:eastAsia="Calibri" w:cstheme="minorHAnsi"/>
                <w:color w:val="231F20"/>
                <w:spacing w:val="-1"/>
              </w:rPr>
              <w:t>E</w:t>
            </w:r>
            <w:r w:rsidRPr="00B65CA1">
              <w:rPr>
                <w:rFonts w:eastAsia="Calibri" w:cstheme="minorHAnsi"/>
                <w:color w:val="231F20"/>
              </w:rPr>
              <w:t>ZI</w:t>
            </w:r>
            <w:r w:rsidRPr="00B65CA1">
              <w:rPr>
                <w:rFonts w:eastAsia="Calibri" w:cstheme="minorHAnsi"/>
                <w:color w:val="231F20"/>
                <w:spacing w:val="-11"/>
              </w:rPr>
              <w:t>V</w:t>
            </w:r>
            <w:r w:rsidRPr="00B65CA1">
              <w:rPr>
                <w:rFonts w:eastAsia="Calibri" w:cstheme="minorHAnsi"/>
                <w:color w:val="231F20"/>
              </w:rPr>
              <w:t>ANJE ISHO</w:t>
            </w:r>
            <w:r w:rsidRPr="00B65CA1">
              <w:rPr>
                <w:rFonts w:eastAsia="Calibri" w:cstheme="minorHAnsi"/>
                <w:color w:val="231F20"/>
                <w:spacing w:val="-5"/>
              </w:rPr>
              <w:t>D</w:t>
            </w:r>
            <w:r w:rsidRPr="00B65CA1">
              <w:rPr>
                <w:rFonts w:eastAsia="Calibri" w:cstheme="minorHAnsi"/>
                <w:color w:val="231F20"/>
              </w:rPr>
              <w:t>A O</w:t>
            </w:r>
            <w:r w:rsidRPr="00B65CA1">
              <w:rPr>
                <w:rFonts w:eastAsia="Calibri" w:cstheme="minorHAnsi"/>
                <w:color w:val="231F20"/>
                <w:spacing w:val="-2"/>
              </w:rPr>
              <w:t>S</w:t>
            </w:r>
            <w:r w:rsidRPr="00B65CA1">
              <w:rPr>
                <w:rFonts w:eastAsia="Calibri" w:cstheme="minorHAnsi"/>
                <w:color w:val="231F20"/>
                <w:spacing w:val="-16"/>
              </w:rPr>
              <w:t>T</w:t>
            </w:r>
            <w:r w:rsidRPr="00B65CA1">
              <w:rPr>
                <w:rFonts w:eastAsia="Calibri" w:cstheme="minorHAnsi"/>
                <w:color w:val="231F20"/>
              </w:rPr>
              <w:t>ALIH PREDMETNIH PODRU</w:t>
            </w:r>
            <w:r w:rsidRPr="00B65CA1">
              <w:rPr>
                <w:rFonts w:eastAsia="Calibri" w:cstheme="minorHAnsi"/>
                <w:color w:val="231F20"/>
                <w:spacing w:val="2"/>
              </w:rPr>
              <w:t>Č</w:t>
            </w:r>
            <w:r w:rsidRPr="00B65CA1">
              <w:rPr>
                <w:rFonts w:eastAsia="Calibri" w:cstheme="minorHAnsi"/>
                <w:color w:val="231F20"/>
                <w:spacing w:val="-4"/>
              </w:rPr>
              <w:t>J</w:t>
            </w:r>
            <w:r w:rsidRPr="00B65CA1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A20980" w:rsidRPr="00B65CA1" w14:paraId="2CA50D02" w14:textId="77777777" w:rsidTr="007435A8">
        <w:tc>
          <w:tcPr>
            <w:tcW w:w="4957" w:type="dxa"/>
            <w:gridSpan w:val="2"/>
          </w:tcPr>
          <w:p w14:paraId="45827C2C" w14:textId="77777777" w:rsidR="00A20980" w:rsidRPr="00B65CA1" w:rsidRDefault="00A20980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1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 xml:space="preserve">. Uvodna aktivnost </w:t>
            </w:r>
          </w:p>
          <w:p w14:paraId="39E28FF5" w14:textId="77777777" w:rsidR="00A20980" w:rsidRPr="003B200E" w:rsidRDefault="00A20980" w:rsidP="007435A8">
            <w:pPr>
              <w:outlineLvl w:val="0"/>
              <w:rPr>
                <w:iCs/>
              </w:rPr>
            </w:pPr>
            <w:r w:rsidRPr="00B65CA1">
              <w:t>Učiteljica/učitelj pita</w:t>
            </w:r>
            <w:r>
              <w:t>njima inicira komunikacijsku situaciju</w:t>
            </w:r>
            <w:r w:rsidRPr="00B65CA1">
              <w:t xml:space="preserve">: </w:t>
            </w:r>
            <w:r w:rsidRPr="003B200E">
              <w:rPr>
                <w:iCs/>
              </w:rPr>
              <w:t>Voliš li plesati? U kojim prilikama najradije plešeš? Kojim bi se plesačima s fotografije najradije pridružila/pridružio? Objasni.</w:t>
            </w:r>
          </w:p>
          <w:p w14:paraId="43B97A07" w14:textId="77777777" w:rsidR="00A20980" w:rsidRPr="00B65CA1" w:rsidRDefault="00A20980" w:rsidP="007435A8">
            <w:pPr>
              <w:outlineLvl w:val="0"/>
            </w:pPr>
            <w:r w:rsidRPr="00B65CA1">
              <w:t>S učenicima razgovarajte o tradicijskim, klasičnim ili prigodnim plesovima. Gdje su sve oni plesali ili gdje bi željeli zaplesati</w:t>
            </w:r>
            <w:r>
              <w:t>,</w:t>
            </w:r>
            <w:r w:rsidRPr="00B65CA1">
              <w:t xml:space="preserve"> a do sada nisu imali priliku.</w:t>
            </w:r>
          </w:p>
          <w:p w14:paraId="3D8B3815" w14:textId="77777777" w:rsidR="00A20980" w:rsidRPr="00B65CA1" w:rsidRDefault="00A20980" w:rsidP="007435A8">
            <w:pPr>
              <w:outlineLvl w:val="0"/>
            </w:pPr>
            <w:r w:rsidRPr="00B65CA1">
              <w:t xml:space="preserve">Ples je aktivnost kojom djeca kroz pokret razvijaju osjećaj za ritam te lakše i brže usvajaju glazbene pojmove, uspostavljaju i usvajaju vrijednosna mjerila za kritičko i estetsko procjenjivanje glazbe. </w:t>
            </w:r>
          </w:p>
          <w:p w14:paraId="20F359CB" w14:textId="77777777" w:rsidR="00A20980" w:rsidRPr="00B65CA1" w:rsidRDefault="00A20980" w:rsidP="007435A8">
            <w:pPr>
              <w:outlineLvl w:val="0"/>
              <w:rPr>
                <w:rFonts w:cstheme="minorHAnsi"/>
                <w:i/>
              </w:rPr>
            </w:pPr>
            <w:r w:rsidRPr="00B65CA1">
              <w:t xml:space="preserve"> </w:t>
            </w:r>
          </w:p>
        </w:tc>
        <w:tc>
          <w:tcPr>
            <w:tcW w:w="4536" w:type="dxa"/>
            <w:gridSpan w:val="3"/>
            <w:vMerge w:val="restart"/>
          </w:tcPr>
          <w:p w14:paraId="32C88442" w14:textId="77777777" w:rsidR="00A20980" w:rsidRPr="00B65CA1" w:rsidRDefault="00A20980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b/>
                <w:bCs/>
              </w:rPr>
              <w:t xml:space="preserve">OŠ </w:t>
            </w:r>
            <w:r w:rsidRPr="00B65CA1">
              <w:rPr>
                <w:rFonts w:cstheme="minorHAnsi"/>
                <w:b/>
                <w:bCs/>
              </w:rPr>
              <w:t>HJ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Učenik razgovara i govori u skladu s temom iz svakodnevnoga života i poštuje pravila uljudnoga ophođenja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sluša jednostavne tekstove, točno izgovara glasove, riječi i rečenice na temelju slušanoga teksta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čita kratke tekstove tematski prikladne učeničkomu iskustvu, jezičnomu razvoju i interesima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5. Učenik upotrebljava i objašnjava riječi, sintagme i rečenice u skladu s komunikacijskom situacijom.</w:t>
            </w:r>
          </w:p>
          <w:p w14:paraId="5186A4B4" w14:textId="77777777" w:rsidR="00A20980" w:rsidRPr="00B65CA1" w:rsidRDefault="00A20980" w:rsidP="007435A8">
            <w:pPr>
              <w:textAlignment w:val="baseline"/>
              <w:rPr>
                <w:rFonts w:cstheme="minorHAnsi"/>
                <w:b/>
                <w:bCs/>
              </w:rPr>
            </w:pPr>
            <w:r w:rsidRPr="00B65CA1">
              <w:rPr>
                <w:rFonts w:cstheme="minorHAnsi"/>
                <w:b/>
                <w:bCs/>
              </w:rPr>
              <w:t>PID</w:t>
            </w:r>
            <w:r>
              <w:rPr>
                <w:rFonts w:cstheme="minorHAnsi"/>
                <w:b/>
                <w:bCs/>
              </w:rPr>
              <w:t xml:space="preserve"> OŠ</w:t>
            </w:r>
            <w:r w:rsidRPr="00B65CA1">
              <w:rPr>
                <w:rFonts w:cstheme="minorHAnsi"/>
              </w:rPr>
              <w:t xml:space="preserve"> C.</w:t>
            </w:r>
            <w:r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</w:rPr>
              <w:t>2.</w:t>
            </w:r>
            <w:r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</w:rPr>
              <w:t xml:space="preserve">2. Učenik raspravlja o ulozi </w:t>
            </w:r>
            <w:r>
              <w:rPr>
                <w:rFonts w:cstheme="minorHAnsi"/>
              </w:rPr>
              <w:t>i</w:t>
            </w:r>
            <w:r w:rsidRPr="00B65CA1">
              <w:rPr>
                <w:rFonts w:cstheme="minorHAnsi"/>
              </w:rPr>
              <w:t xml:space="preserve"> utjecaju pravila, prava i dužnosti na zajednicu te važnosti odgovornoga ponašanja</w:t>
            </w:r>
            <w:r w:rsidRPr="00B65CA1">
              <w:rPr>
                <w:rFonts w:cstheme="minorHAnsi"/>
                <w:color w:val="231F20"/>
                <w:lang w:eastAsia="hr-HR"/>
              </w:rPr>
              <w:t>.</w:t>
            </w:r>
          </w:p>
          <w:p w14:paraId="3569673B" w14:textId="77777777" w:rsidR="00A20980" w:rsidRDefault="00A20980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>UKU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koristi jednostavnim strategijama učenja i rješava probleme u svim područjima učenja uz pomoć učitelja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Planiranje</w:t>
            </w:r>
            <w:r>
              <w:rPr>
                <w:rFonts w:cstheme="minorHAnsi"/>
                <w:color w:val="231F20"/>
                <w:lang w:eastAsia="hr-HR"/>
              </w:rPr>
              <w:t>: N</w:t>
            </w:r>
            <w:r w:rsidRPr="00B65CA1">
              <w:rPr>
                <w:rFonts w:cstheme="minorHAnsi"/>
                <w:color w:val="231F20"/>
                <w:lang w:eastAsia="hr-HR"/>
              </w:rPr>
              <w:t>a poticaj i uz pomoć učitelja učenik određuje cilj učenja i odabire pristup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27AA141B" w14:textId="77777777" w:rsidR="00A20980" w:rsidRPr="00B65CA1" w:rsidRDefault="00A20980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4. Na poticaj i uz pomoć učitelja procjenjuje je li uspješno riješio zadatak ili </w:t>
            </w:r>
            <w:r w:rsidRPr="00B65CA1">
              <w:rPr>
                <w:rFonts w:cstheme="minorHAnsi"/>
                <w:color w:val="231F20"/>
                <w:lang w:eastAsia="hr-HR"/>
              </w:rPr>
              <w:lastRenderedPageBreak/>
              <w:t>naučio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iskazuje pozitivna i visoka očekivanja i vjeruje u svoj uspjeh u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iskazuje interes za različita područja, preuzima</w:t>
            </w:r>
            <w:r w:rsidRPr="00C900CE"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C900CE">
              <w:rPr>
                <w:rFonts w:eastAsia="Times New Roman" w:cstheme="minorHAnsi"/>
                <w:color w:val="231F20"/>
                <w:lang w:eastAsia="hr-HR"/>
              </w:rPr>
              <w:t>odgovornost za svoje učenje i ustraje u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D.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ostvaruje dobru komunikaciju s drugima, uspješno surađuje u različitim situacijama i spreman je zatražiti i ponuditi pomoć.</w:t>
            </w:r>
          </w:p>
          <w:p w14:paraId="42D22933" w14:textId="77777777" w:rsidR="00A20980" w:rsidRPr="00B65CA1" w:rsidRDefault="00A20980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>OSR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Upravlja emocijama i ponašanjem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Razvija svoje potencijale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Razvija radne navike.</w:t>
            </w:r>
          </w:p>
          <w:p w14:paraId="138357C1" w14:textId="77777777" w:rsidR="00A20980" w:rsidRPr="00B65CA1" w:rsidRDefault="00A20980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</w:rPr>
              <w:t>GOO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Promiče pravila demokratske zajednice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Sudjeluje u odlučivanju u demokratskoj zajednici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Sudjeluje u zajedničkom radu u razredu</w:t>
            </w:r>
            <w:r>
              <w:rPr>
                <w:rFonts w:cstheme="minorHAnsi"/>
                <w:color w:val="231F20"/>
                <w:lang w:eastAsia="hr-HR"/>
              </w:rPr>
              <w:t>; C</w:t>
            </w:r>
            <w:r w:rsidRPr="00B65CA1">
              <w:rPr>
                <w:rFonts w:cstheme="minorHAnsi"/>
                <w:color w:val="231F20"/>
                <w:lang w:eastAsia="hr-HR"/>
              </w:rPr>
              <w:t>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Promiče solidarnost u razredu.</w:t>
            </w:r>
          </w:p>
          <w:p w14:paraId="30CA52DE" w14:textId="77777777" w:rsidR="00A20980" w:rsidRPr="00B65CA1" w:rsidRDefault="00A20980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</w:rPr>
              <w:t>OR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Prepoznaje svoje mjesto i povezanost s drugima u zajednici</w:t>
            </w:r>
            <w:r>
              <w:rPr>
                <w:rFonts w:cstheme="minorHAnsi"/>
                <w:color w:val="231F20"/>
                <w:lang w:eastAsia="hr-HR"/>
              </w:rPr>
              <w:t>.</w:t>
            </w:r>
          </w:p>
          <w:p w14:paraId="5CD9DAA0" w14:textId="77777777" w:rsidR="00A20980" w:rsidRPr="003B200E" w:rsidRDefault="00A20980" w:rsidP="007435A8">
            <w:pPr>
              <w:pStyle w:val="Bezproreda"/>
              <w:spacing w:after="160"/>
              <w:rPr>
                <w:rFonts w:cstheme="minorHAnsi"/>
              </w:rPr>
            </w:pPr>
            <w:r w:rsidRPr="00B65CA1">
              <w:rPr>
                <w:rStyle w:val="normaltextrun"/>
                <w:rFonts w:eastAsia="Calibri" w:cstheme="minorHAnsi"/>
                <w:b/>
                <w:color w:val="000000"/>
              </w:rPr>
              <w:t>IKT</w:t>
            </w:r>
            <w:r>
              <w:rPr>
                <w:rStyle w:val="normaltextrun"/>
                <w:rFonts w:eastAsia="Calibri" w:cstheme="minorHAnsi"/>
                <w:b/>
                <w:color w:val="000000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uz učiteljevu pomoć služi odabranim uređajima i programima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primjenjuje pravila za odgovorno i sigurno služenje programima i uređajima.</w:t>
            </w:r>
          </w:p>
        </w:tc>
      </w:tr>
      <w:tr w:rsidR="00A20980" w:rsidRPr="00B65CA1" w14:paraId="1DB2414F" w14:textId="77777777" w:rsidTr="007435A8">
        <w:tc>
          <w:tcPr>
            <w:tcW w:w="4957" w:type="dxa"/>
            <w:gridSpan w:val="2"/>
          </w:tcPr>
          <w:p w14:paraId="52F0DA3F" w14:textId="77777777" w:rsidR="00A20980" w:rsidRPr="00B65CA1" w:rsidRDefault="00A20980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2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Pjevanje</w:t>
            </w:r>
          </w:p>
          <w:p w14:paraId="7CF17887" w14:textId="77777777" w:rsidR="00A20980" w:rsidRPr="00B65CA1" w:rsidRDefault="00A20980" w:rsidP="007435A8">
            <w:pPr>
              <w:outlineLvl w:val="0"/>
            </w:pPr>
            <w:r w:rsidRPr="00B65CA1">
              <w:t>Pjesmu podijelite u logične melodijske, ritamske i tekstualne cjeline, onako kako smatrate da bi ih učenici najlakše mogli usvojiti. Najbolje bi bilo da s učenicima usvojite čitavu strofu tj. uzastopno j</w:t>
            </w:r>
            <w:r>
              <w:t>e</w:t>
            </w:r>
            <w:r w:rsidRPr="00B65CA1">
              <w:t xml:space="preserve"> ponavljate. Neka učitelj</w:t>
            </w:r>
            <w:r>
              <w:t>ica/učitelj</w:t>
            </w:r>
            <w:r w:rsidRPr="00B65CA1">
              <w:t xml:space="preserve"> pjeva, a učenici ponavljaju za </w:t>
            </w:r>
            <w:r>
              <w:t>njom/</w:t>
            </w:r>
            <w:r w:rsidRPr="00B65CA1">
              <w:t>njim onoliko puta koliko je potrebno da pjesmu izvedu intonacijski i ritamski točno. Obratite pozornost na koncentraciju i pamćenje, kako teksta tako i pokreta.</w:t>
            </w:r>
          </w:p>
          <w:p w14:paraId="56A9C47C" w14:textId="77777777" w:rsidR="00A20980" w:rsidRPr="00B65CA1" w:rsidRDefault="00A20980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</w:p>
          <w:p w14:paraId="49E3A32F" w14:textId="77777777" w:rsidR="00A20980" w:rsidRPr="00B65CA1" w:rsidRDefault="00A20980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3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Pokret</w:t>
            </w:r>
          </w:p>
          <w:p w14:paraId="3CF82F9F" w14:textId="77777777" w:rsidR="00A20980" w:rsidRPr="00B65CA1" w:rsidRDefault="00A20980" w:rsidP="007435A8">
            <w:pPr>
              <w:outlineLvl w:val="0"/>
            </w:pPr>
            <w:r w:rsidRPr="00B65CA1">
              <w:t>Učenike podijelite u parove. Neka stanu jedni nasuprot drugima. Ruke su o bokovima. Za vrijeme pjevanja prve strofe učenici se ljuljaju u bokovima (kao na ilustraciji u udžbeniku) prateći tijek pjesme.</w:t>
            </w:r>
          </w:p>
          <w:p w14:paraId="1847AFAB" w14:textId="77777777" w:rsidR="00A20980" w:rsidRPr="00B65CA1" w:rsidRDefault="00A20980" w:rsidP="007435A8">
            <w:pPr>
              <w:outlineLvl w:val="0"/>
            </w:pPr>
            <w:r w:rsidRPr="00B65CA1">
              <w:t xml:space="preserve">Pripjev učenici izvode držeći se pod ruku u parovima i vrteći se oko zamišljene osi dok je slobodna ruka visoko podignuta. </w:t>
            </w:r>
          </w:p>
          <w:p w14:paraId="112B02D9" w14:textId="77777777" w:rsidR="00A20980" w:rsidRPr="00B65CA1" w:rsidRDefault="00A20980" w:rsidP="007435A8">
            <w:pPr>
              <w:outlineLvl w:val="0"/>
              <w:rPr>
                <w:rFonts w:cstheme="minorHAnsi"/>
              </w:rPr>
            </w:pPr>
          </w:p>
          <w:p w14:paraId="3A18FC80" w14:textId="77777777" w:rsidR="00A20980" w:rsidRPr="00B65CA1" w:rsidRDefault="00A20980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4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Slušanje</w:t>
            </w:r>
          </w:p>
          <w:p w14:paraId="605D58E3" w14:textId="77777777" w:rsidR="004509B8" w:rsidRDefault="00A20980" w:rsidP="004509B8">
            <w:pPr>
              <w:outlineLvl w:val="0"/>
              <w:rPr>
                <w:i/>
              </w:rPr>
            </w:pPr>
            <w:proofErr w:type="spellStart"/>
            <w:r w:rsidRPr="00B65CA1">
              <w:t>Zequinha</w:t>
            </w:r>
            <w:proofErr w:type="spellEnd"/>
            <w:r w:rsidRPr="00B65CA1">
              <w:t xml:space="preserve"> de </w:t>
            </w:r>
            <w:proofErr w:type="spellStart"/>
            <w:r w:rsidRPr="00B65CA1">
              <w:t>Abreu</w:t>
            </w:r>
            <w:proofErr w:type="spellEnd"/>
            <w:r w:rsidRPr="00B65CA1">
              <w:t xml:space="preserve">: </w:t>
            </w:r>
            <w:r w:rsidRPr="00B65CA1">
              <w:rPr>
                <w:i/>
              </w:rPr>
              <w:t>Tico, tico</w:t>
            </w:r>
          </w:p>
          <w:p w14:paraId="53C4CD96" w14:textId="244030D7" w:rsidR="004509B8" w:rsidRPr="004509B8" w:rsidRDefault="004509B8" w:rsidP="004509B8">
            <w:pPr>
              <w:outlineLvl w:val="0"/>
              <w:rPr>
                <w:i/>
              </w:rPr>
            </w:pPr>
            <w:hyperlink r:id="rId5" w:history="1">
              <w:r w:rsidRPr="00546F9F">
                <w:rPr>
                  <w:rStyle w:val="Hiperveza"/>
                  <w:rFonts w:ascii="Calibri" w:hAnsi="Calibri" w:cs="Calibri"/>
                </w:rPr>
                <w:t>https://www.youtube.com/watch?v=v_ZnJCMQqwo</w:t>
              </w:r>
            </w:hyperlink>
          </w:p>
          <w:p w14:paraId="30C7EB4A" w14:textId="77777777" w:rsidR="004509B8" w:rsidRDefault="004509B8" w:rsidP="007435A8">
            <w:pPr>
              <w:outlineLvl w:val="0"/>
            </w:pPr>
          </w:p>
          <w:p w14:paraId="47A86108" w14:textId="4B9BBDA9" w:rsidR="00A20980" w:rsidRPr="00B65CA1" w:rsidRDefault="00A20980" w:rsidP="007435A8">
            <w:pPr>
              <w:outlineLvl w:val="0"/>
            </w:pPr>
            <w:r w:rsidRPr="00B65CA1">
              <w:t>Igru predloženu u udžbeniku možete igrati na ovome satu</w:t>
            </w:r>
            <w:r>
              <w:t>,</w:t>
            </w:r>
            <w:r w:rsidRPr="00B65CA1">
              <w:t xml:space="preserve"> ali i svakom drugom kada za to nađete </w:t>
            </w:r>
            <w:r>
              <w:t>vremena</w:t>
            </w:r>
            <w:r w:rsidRPr="00B65CA1">
              <w:t xml:space="preserve">. </w:t>
            </w:r>
          </w:p>
          <w:p w14:paraId="219F4ACC" w14:textId="77777777" w:rsidR="00A20980" w:rsidRPr="00B65CA1" w:rsidRDefault="00A20980" w:rsidP="007435A8">
            <w:pPr>
              <w:outlineLvl w:val="0"/>
              <w:rPr>
                <w:rFonts w:cstheme="minorHAnsi"/>
              </w:rPr>
            </w:pPr>
            <w:r w:rsidRPr="00B65CA1">
              <w:t>Plešite u parovima pridržavajući balon čelom. Onaj par kojemu uz plesanje balon ispadne, ispada iz igre. Pobijedio je onaj par koji najdulje pleše.</w:t>
            </w:r>
            <w:r>
              <w:t xml:space="preserve"> </w:t>
            </w:r>
            <w:r w:rsidRPr="00B65CA1">
              <w:t xml:space="preserve">Kada je igra gotova, učenici opisuju vlastiti doživljaj glazbenoga djela uz razlikovanje njegovih osnovnih sastavnica. </w:t>
            </w:r>
          </w:p>
        </w:tc>
        <w:tc>
          <w:tcPr>
            <w:tcW w:w="4536" w:type="dxa"/>
            <w:gridSpan w:val="3"/>
            <w:vMerge/>
          </w:tcPr>
          <w:p w14:paraId="7705343F" w14:textId="77777777" w:rsidR="00A20980" w:rsidRPr="00B65CA1" w:rsidRDefault="00A20980" w:rsidP="007435A8">
            <w:pPr>
              <w:rPr>
                <w:rFonts w:cstheme="minorHAnsi"/>
              </w:rPr>
            </w:pPr>
          </w:p>
        </w:tc>
      </w:tr>
    </w:tbl>
    <w:p w14:paraId="00ECAA18" w14:textId="77777777" w:rsidR="006C70CE" w:rsidRDefault="006C70CE"/>
    <w:sectPr w:rsidR="006C70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3A077E"/>
    <w:multiLevelType w:val="hybridMultilevel"/>
    <w:tmpl w:val="DF8A6116"/>
    <w:lvl w:ilvl="0" w:tplc="FDC056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980"/>
    <w:rsid w:val="004509B8"/>
    <w:rsid w:val="006C70CE"/>
    <w:rsid w:val="00A2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7B8B9"/>
  <w15:chartTrackingRefBased/>
  <w15:docId w15:val="{03716DC5-7964-4163-A1DB-BDC125173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098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209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1"/>
    <w:qFormat/>
    <w:rsid w:val="00A20980"/>
    <w:pPr>
      <w:spacing w:after="200" w:line="276" w:lineRule="auto"/>
      <w:ind w:left="720"/>
      <w:contextualSpacing/>
    </w:pPr>
  </w:style>
  <w:style w:type="character" w:customStyle="1" w:styleId="normaltextrun">
    <w:name w:val="normaltextrun"/>
    <w:basedOn w:val="Zadanifontodlomka"/>
    <w:rsid w:val="00A20980"/>
  </w:style>
  <w:style w:type="paragraph" w:styleId="Bezproreda">
    <w:name w:val="No Spacing"/>
    <w:uiPriority w:val="1"/>
    <w:qFormat/>
    <w:rsid w:val="00A20980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4509B8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4509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v_ZnJCMQqw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742</Words>
  <Characters>4231</Characters>
  <Application>Microsoft Office Word</Application>
  <DocSecurity>0</DocSecurity>
  <Lines>35</Lines>
  <Paragraphs>9</Paragraphs>
  <ScaleCrop>false</ScaleCrop>
  <Company/>
  <LinksUpToDate>false</LinksUpToDate>
  <CharactersWithSpaces>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2020-08-26T15:31:00Z</dcterms:created>
  <dcterms:modified xsi:type="dcterms:W3CDTF">2020-08-26T19:11:00Z</dcterms:modified>
</cp:coreProperties>
</file>