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0" w:type="auto"/>
        <w:tblLook w:val="04A0" w:firstRow="1" w:lastRow="0" w:firstColumn="1" w:lastColumn="0" w:noHBand="0" w:noVBand="1"/>
      </w:tblPr>
      <w:tblGrid>
        <w:gridCol w:w="2122"/>
        <w:gridCol w:w="3184"/>
        <w:gridCol w:w="567"/>
        <w:gridCol w:w="837"/>
        <w:gridCol w:w="2352"/>
      </w:tblGrid>
      <w:tr w:rsidR="0006419E" w:rsidRPr="00B65CA1" w14:paraId="1749FEDE" w14:textId="77777777" w:rsidTr="007435A8">
        <w:tc>
          <w:tcPr>
            <w:tcW w:w="5524" w:type="dxa"/>
            <w:gridSpan w:val="2"/>
            <w:shd w:val="clear" w:color="auto" w:fill="DEEAF6" w:themeFill="accent5" w:themeFillTint="33"/>
          </w:tcPr>
          <w:p w14:paraId="3975EDB5" w14:textId="77777777" w:rsidR="0006419E" w:rsidRPr="00B65CA1" w:rsidRDefault="0006419E" w:rsidP="007435A8">
            <w:pPr>
              <w:rPr>
                <w:rFonts w:cstheme="minorHAnsi"/>
              </w:rPr>
            </w:pPr>
            <w:r w:rsidRPr="00B65CA1">
              <w:rPr>
                <w:rFonts w:cstheme="minorHAnsi"/>
              </w:rPr>
              <w:t xml:space="preserve">IME I PREZIME: </w:t>
            </w:r>
          </w:p>
        </w:tc>
        <w:tc>
          <w:tcPr>
            <w:tcW w:w="1417" w:type="dxa"/>
            <w:gridSpan w:val="2"/>
            <w:shd w:val="clear" w:color="auto" w:fill="DEEAF6" w:themeFill="accent5" w:themeFillTint="33"/>
          </w:tcPr>
          <w:p w14:paraId="7C2CFEF5" w14:textId="77777777" w:rsidR="0006419E" w:rsidRPr="00B65CA1" w:rsidRDefault="0006419E" w:rsidP="007435A8">
            <w:pPr>
              <w:rPr>
                <w:rFonts w:cstheme="minorHAnsi"/>
              </w:rPr>
            </w:pPr>
            <w:r w:rsidRPr="00B65CA1">
              <w:rPr>
                <w:rFonts w:cstheme="minorHAnsi"/>
              </w:rPr>
              <w:t>RAZRED:</w:t>
            </w:r>
          </w:p>
        </w:tc>
        <w:tc>
          <w:tcPr>
            <w:tcW w:w="2552" w:type="dxa"/>
            <w:shd w:val="clear" w:color="auto" w:fill="DEEAF6" w:themeFill="accent5" w:themeFillTint="33"/>
          </w:tcPr>
          <w:p w14:paraId="653E04C6" w14:textId="77777777" w:rsidR="0006419E" w:rsidRPr="00B65CA1" w:rsidRDefault="0006419E" w:rsidP="007435A8">
            <w:pPr>
              <w:rPr>
                <w:rFonts w:cstheme="minorHAnsi"/>
              </w:rPr>
            </w:pPr>
            <w:r w:rsidRPr="00B65CA1">
              <w:rPr>
                <w:rFonts w:cstheme="minorHAnsi"/>
              </w:rPr>
              <w:t>REDNI BROJ SATA: 9</w:t>
            </w:r>
          </w:p>
        </w:tc>
      </w:tr>
      <w:tr w:rsidR="0006419E" w:rsidRPr="00B65CA1" w14:paraId="0F65523D" w14:textId="77777777" w:rsidTr="007435A8">
        <w:tc>
          <w:tcPr>
            <w:tcW w:w="2122" w:type="dxa"/>
          </w:tcPr>
          <w:p w14:paraId="0CC34373" w14:textId="77777777" w:rsidR="0006419E" w:rsidRPr="00B65CA1" w:rsidRDefault="0006419E" w:rsidP="007435A8">
            <w:pPr>
              <w:rPr>
                <w:rFonts w:cstheme="minorHAnsi"/>
              </w:rPr>
            </w:pPr>
            <w:r w:rsidRPr="00B65CA1">
              <w:rPr>
                <w:rFonts w:cstheme="minorHAnsi"/>
              </w:rPr>
              <w:t>PREDMETNO PODRUČJE:</w:t>
            </w:r>
          </w:p>
        </w:tc>
        <w:tc>
          <w:tcPr>
            <w:tcW w:w="7371" w:type="dxa"/>
            <w:gridSpan w:val="4"/>
          </w:tcPr>
          <w:p w14:paraId="39FF3A1E" w14:textId="77777777" w:rsidR="0006419E" w:rsidRPr="00B65CA1" w:rsidRDefault="0006419E" w:rsidP="007435A8">
            <w:pPr>
              <w:rPr>
                <w:rFonts w:cstheme="minorHAnsi"/>
              </w:rPr>
            </w:pPr>
            <w:r w:rsidRPr="00B65CA1">
              <w:rPr>
                <w:rFonts w:cstheme="minorHAnsi"/>
                <w:color w:val="231F20"/>
              </w:rPr>
              <w:t>GLAZBENA KULTURA</w:t>
            </w:r>
            <w:r w:rsidRPr="00B65CA1">
              <w:rPr>
                <w:rFonts w:cstheme="minorHAnsi"/>
                <w:color w:val="231F20"/>
              </w:rPr>
              <w:tab/>
            </w:r>
          </w:p>
        </w:tc>
      </w:tr>
      <w:tr w:rsidR="0006419E" w:rsidRPr="00B65CA1" w14:paraId="27791B93" w14:textId="77777777" w:rsidTr="007435A8">
        <w:tc>
          <w:tcPr>
            <w:tcW w:w="2122" w:type="dxa"/>
          </w:tcPr>
          <w:p w14:paraId="3D10B09F" w14:textId="77777777" w:rsidR="0006419E" w:rsidRPr="00B65CA1" w:rsidRDefault="0006419E" w:rsidP="007435A8">
            <w:pPr>
              <w:rPr>
                <w:rFonts w:cstheme="minorHAnsi"/>
              </w:rPr>
            </w:pPr>
            <w:r w:rsidRPr="00B65CA1">
              <w:rPr>
                <w:rFonts w:cstheme="minorHAnsi"/>
              </w:rPr>
              <w:t>DOMENA:</w:t>
            </w:r>
          </w:p>
        </w:tc>
        <w:tc>
          <w:tcPr>
            <w:tcW w:w="7371" w:type="dxa"/>
            <w:gridSpan w:val="4"/>
          </w:tcPr>
          <w:p w14:paraId="4454A206" w14:textId="77777777" w:rsidR="0006419E" w:rsidRDefault="0006419E" w:rsidP="007435A8">
            <w:pPr>
              <w:rPr>
                <w:rFonts w:eastAsia="Times New Roman" w:cstheme="minorHAnsi"/>
                <w:color w:val="231F20"/>
                <w:lang w:eastAsia="hr-HR"/>
              </w:rPr>
            </w:pPr>
            <w:r w:rsidRPr="00B65CA1">
              <w:rPr>
                <w:rFonts w:eastAsia="Times New Roman" w:cstheme="minorHAnsi"/>
                <w:color w:val="231F20"/>
                <w:lang w:eastAsia="hr-HR"/>
              </w:rPr>
              <w:t>A. SLUŠANJE I UPOZNAVANJE GLAZBE</w:t>
            </w:r>
          </w:p>
          <w:p w14:paraId="7DD886FC" w14:textId="77777777" w:rsidR="0006419E" w:rsidRDefault="0006419E" w:rsidP="007435A8">
            <w:pPr>
              <w:rPr>
                <w:rFonts w:eastAsia="Times New Roman" w:cstheme="minorHAnsi"/>
                <w:color w:val="231F20"/>
                <w:lang w:eastAsia="hr-HR"/>
              </w:rPr>
            </w:pPr>
            <w:r w:rsidRPr="00B65CA1">
              <w:rPr>
                <w:rFonts w:eastAsia="Times New Roman" w:cstheme="minorHAnsi"/>
                <w:color w:val="231F20"/>
                <w:lang w:eastAsia="hr-HR"/>
              </w:rPr>
              <w:t>B. IZRAŽAVANJE GLAZBOM I UZ GLAZBU</w:t>
            </w:r>
          </w:p>
          <w:p w14:paraId="76BF6456" w14:textId="77777777" w:rsidR="0006419E" w:rsidRPr="00B65CA1" w:rsidRDefault="0006419E" w:rsidP="007435A8">
            <w:pPr>
              <w:rPr>
                <w:rFonts w:eastAsia="Times New Roman" w:cstheme="minorHAnsi"/>
                <w:color w:val="231F20"/>
                <w:lang w:eastAsia="hr-HR"/>
              </w:rPr>
            </w:pPr>
            <w:r w:rsidRPr="00B65CA1">
              <w:rPr>
                <w:rFonts w:eastAsia="Times New Roman" w:cstheme="minorHAnsi"/>
                <w:color w:val="231F20"/>
                <w:lang w:eastAsia="hr-HR"/>
              </w:rPr>
              <w:t>C. GLAZBA U KONTEKSTU</w:t>
            </w:r>
          </w:p>
        </w:tc>
      </w:tr>
      <w:tr w:rsidR="0006419E" w:rsidRPr="00B65CA1" w14:paraId="7D343F6F" w14:textId="77777777" w:rsidTr="007435A8">
        <w:tc>
          <w:tcPr>
            <w:tcW w:w="2122" w:type="dxa"/>
          </w:tcPr>
          <w:p w14:paraId="6C239245" w14:textId="77777777" w:rsidR="0006419E" w:rsidRPr="00B65CA1" w:rsidRDefault="0006419E" w:rsidP="007435A8">
            <w:pPr>
              <w:rPr>
                <w:rFonts w:cstheme="minorHAnsi"/>
              </w:rPr>
            </w:pPr>
            <w:r w:rsidRPr="00B65CA1">
              <w:rPr>
                <w:rFonts w:cstheme="minorHAnsi"/>
              </w:rPr>
              <w:t>TEMA:</w:t>
            </w:r>
          </w:p>
        </w:tc>
        <w:tc>
          <w:tcPr>
            <w:tcW w:w="7371" w:type="dxa"/>
            <w:gridSpan w:val="4"/>
          </w:tcPr>
          <w:p w14:paraId="2BAF3FED" w14:textId="77777777" w:rsidR="0006419E" w:rsidRPr="00B65CA1" w:rsidRDefault="0006419E" w:rsidP="007435A8">
            <w:pPr>
              <w:rPr>
                <w:rFonts w:cstheme="minorHAnsi"/>
              </w:rPr>
            </w:pPr>
            <w:r w:rsidRPr="00B65CA1">
              <w:rPr>
                <w:rFonts w:cstheme="minorHAnsi"/>
              </w:rPr>
              <w:t>Dogodi se usred noći</w:t>
            </w:r>
          </w:p>
        </w:tc>
      </w:tr>
      <w:tr w:rsidR="0006419E" w:rsidRPr="00B65CA1" w14:paraId="4C19E309" w14:textId="77777777" w:rsidTr="007435A8">
        <w:tc>
          <w:tcPr>
            <w:tcW w:w="2122" w:type="dxa"/>
          </w:tcPr>
          <w:p w14:paraId="58728B72" w14:textId="77777777" w:rsidR="0006419E" w:rsidRPr="00B65CA1" w:rsidRDefault="0006419E" w:rsidP="007435A8">
            <w:pPr>
              <w:rPr>
                <w:rFonts w:cstheme="minorHAnsi"/>
              </w:rPr>
            </w:pPr>
            <w:r w:rsidRPr="00B65CA1">
              <w:rPr>
                <w:rFonts w:cstheme="minorHAnsi"/>
              </w:rPr>
              <w:t>NASTAVNI SADRŽAJ:</w:t>
            </w:r>
          </w:p>
        </w:tc>
        <w:tc>
          <w:tcPr>
            <w:tcW w:w="7371" w:type="dxa"/>
            <w:gridSpan w:val="4"/>
          </w:tcPr>
          <w:p w14:paraId="3D5C73A6" w14:textId="77777777" w:rsidR="0006419E" w:rsidRPr="00B65CA1" w:rsidRDefault="0006419E" w:rsidP="007435A8">
            <w:pPr>
              <w:rPr>
                <w:rFonts w:cstheme="minorHAnsi"/>
              </w:rPr>
            </w:pPr>
            <w:r w:rsidRPr="00B65CA1">
              <w:rPr>
                <w:rFonts w:cstheme="minorHAnsi"/>
                <w:bCs/>
              </w:rPr>
              <w:t>PJEVANJE, SVIRANJE I POKRET</w:t>
            </w:r>
            <w:r w:rsidRPr="00B65CA1">
              <w:rPr>
                <w:rFonts w:cstheme="minorHAnsi"/>
              </w:rPr>
              <w:t>:</w:t>
            </w:r>
            <w:r w:rsidRPr="00B65CA1">
              <w:rPr>
                <w:rFonts w:cstheme="minorHAnsi"/>
                <w:b/>
              </w:rPr>
              <w:t xml:space="preserve"> </w:t>
            </w:r>
            <w:proofErr w:type="spellStart"/>
            <w:r w:rsidRPr="00B65CA1">
              <w:rPr>
                <w:rFonts w:cstheme="minorHAnsi"/>
                <w:i/>
              </w:rPr>
              <w:t>Bratec</w:t>
            </w:r>
            <w:proofErr w:type="spellEnd"/>
            <w:r w:rsidRPr="00B65CA1">
              <w:rPr>
                <w:rFonts w:cstheme="minorHAnsi"/>
                <w:i/>
              </w:rPr>
              <w:t xml:space="preserve"> Martin</w:t>
            </w:r>
            <w:r w:rsidRPr="00B65CA1">
              <w:rPr>
                <w:rFonts w:cstheme="minorHAnsi"/>
              </w:rPr>
              <w:t>, tradicijska iz Francuske</w:t>
            </w:r>
            <w:r>
              <w:rPr>
                <w:rFonts w:cstheme="minorHAnsi"/>
              </w:rPr>
              <w:t>,</w:t>
            </w:r>
            <w:r w:rsidRPr="00B65CA1">
              <w:rPr>
                <w:rFonts w:cstheme="minorHAnsi"/>
              </w:rPr>
              <w:t xml:space="preserve"> kanon</w:t>
            </w:r>
          </w:p>
          <w:p w14:paraId="1ECD7BFA" w14:textId="77777777" w:rsidR="0006419E" w:rsidRPr="00B65CA1" w:rsidRDefault="0006419E" w:rsidP="007435A8">
            <w:pPr>
              <w:rPr>
                <w:rFonts w:cstheme="minorHAnsi"/>
              </w:rPr>
            </w:pPr>
            <w:r w:rsidRPr="00B65CA1">
              <w:rPr>
                <w:rFonts w:cstheme="minorHAnsi"/>
              </w:rPr>
              <w:t xml:space="preserve">SLUŠANJE: </w:t>
            </w:r>
            <w:proofErr w:type="spellStart"/>
            <w:r w:rsidRPr="006255AA">
              <w:rPr>
                <w:rStyle w:val="A8"/>
                <w:rFonts w:cstheme="minorHAnsi"/>
                <w:i/>
                <w:sz w:val="22"/>
                <w:szCs w:val="22"/>
              </w:rPr>
              <w:t>Bratec</w:t>
            </w:r>
            <w:proofErr w:type="spellEnd"/>
            <w:r w:rsidRPr="006255AA">
              <w:rPr>
                <w:rStyle w:val="A8"/>
                <w:rFonts w:cstheme="minorHAnsi"/>
                <w:i/>
                <w:sz w:val="22"/>
                <w:szCs w:val="22"/>
              </w:rPr>
              <w:t xml:space="preserve"> Martin, </w:t>
            </w:r>
            <w:r w:rsidRPr="006255AA">
              <w:rPr>
                <w:rStyle w:val="A8"/>
                <w:rFonts w:cstheme="minorHAnsi"/>
                <w:sz w:val="22"/>
                <w:szCs w:val="22"/>
              </w:rPr>
              <w:t>varijacija na temu</w:t>
            </w:r>
          </w:p>
        </w:tc>
      </w:tr>
      <w:tr w:rsidR="0006419E" w:rsidRPr="00B65CA1" w14:paraId="161FA074" w14:textId="77777777" w:rsidTr="007435A8">
        <w:tc>
          <w:tcPr>
            <w:tcW w:w="2122" w:type="dxa"/>
          </w:tcPr>
          <w:p w14:paraId="1827B979" w14:textId="77777777" w:rsidR="0006419E" w:rsidRPr="00B65CA1" w:rsidRDefault="0006419E" w:rsidP="007435A8">
            <w:pPr>
              <w:rPr>
                <w:rFonts w:cstheme="minorHAnsi"/>
              </w:rPr>
            </w:pPr>
            <w:r w:rsidRPr="00B65CA1">
              <w:rPr>
                <w:rFonts w:cstheme="minorHAnsi"/>
              </w:rPr>
              <w:t>ISHODI:</w:t>
            </w:r>
          </w:p>
          <w:p w14:paraId="47030B55" w14:textId="77777777" w:rsidR="0006419E" w:rsidRPr="00B65CA1" w:rsidRDefault="0006419E" w:rsidP="007435A8">
            <w:pPr>
              <w:rPr>
                <w:rFonts w:cstheme="minorHAnsi"/>
              </w:rPr>
            </w:pPr>
          </w:p>
        </w:tc>
        <w:tc>
          <w:tcPr>
            <w:tcW w:w="7371" w:type="dxa"/>
            <w:gridSpan w:val="4"/>
          </w:tcPr>
          <w:p w14:paraId="5AD69471" w14:textId="77777777" w:rsidR="0006419E" w:rsidRPr="00B65CA1" w:rsidRDefault="0006419E" w:rsidP="007435A8">
            <w:pPr>
              <w:rPr>
                <w:rFonts w:cstheme="minorHAnsi"/>
                <w:b/>
                <w:bCs/>
                <w:color w:val="231F20"/>
                <w:lang w:eastAsia="hr-HR"/>
              </w:rPr>
            </w:pPr>
            <w:r w:rsidRPr="00B65CA1">
              <w:rPr>
                <w:rFonts w:cstheme="minorHAnsi"/>
                <w:b/>
                <w:bCs/>
                <w:color w:val="231F20"/>
                <w:lang w:eastAsia="hr-HR"/>
              </w:rPr>
              <w:t>OŠ GK A.</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poznaje određeni broj skladbi.</w:t>
            </w:r>
          </w:p>
          <w:p w14:paraId="7509A7B6" w14:textId="77777777" w:rsidR="0006419E" w:rsidRPr="006335D0" w:rsidRDefault="0006419E" w:rsidP="0006419E">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6335D0">
              <w:rPr>
                <w:rFonts w:cstheme="minorHAnsi"/>
                <w:color w:val="231F20"/>
                <w:lang w:eastAsia="hr-HR"/>
              </w:rPr>
              <w:t>oznaje određeni broj kraćih skladbi (cjelovite skladbe, stavci ili ulomci) različitih vrsta glazbe (klasična, tradicijska, popularna,</w:t>
            </w:r>
            <w:r>
              <w:rPr>
                <w:rFonts w:cstheme="minorHAnsi"/>
                <w:color w:val="231F20"/>
                <w:lang w:eastAsia="hr-HR"/>
              </w:rPr>
              <w:t xml:space="preserve"> </w:t>
            </w:r>
            <w:r w:rsidRPr="006335D0">
              <w:rPr>
                <w:rFonts w:cstheme="minorHAnsi"/>
                <w:i/>
                <w:iCs/>
                <w:color w:val="231F20"/>
                <w:bdr w:val="none" w:sz="0" w:space="0" w:color="auto" w:frame="1"/>
                <w:lang w:eastAsia="hr-HR"/>
              </w:rPr>
              <w:t>jazz</w:t>
            </w:r>
            <w:r>
              <w:rPr>
                <w:rFonts w:cstheme="minorHAnsi"/>
                <w:i/>
                <w:iCs/>
                <w:color w:val="231F20"/>
                <w:bdr w:val="none" w:sz="0" w:space="0" w:color="auto" w:frame="1"/>
                <w:lang w:eastAsia="hr-HR"/>
              </w:rPr>
              <w:t xml:space="preserve"> </w:t>
            </w:r>
            <w:r w:rsidRPr="006335D0">
              <w:rPr>
                <w:rFonts w:cstheme="minorHAnsi"/>
                <w:color w:val="231F20"/>
                <w:lang w:eastAsia="hr-HR"/>
              </w:rPr>
              <w:t>i filmska glazba)</w:t>
            </w:r>
          </w:p>
          <w:p w14:paraId="0E73EA34" w14:textId="77777777" w:rsidR="0006419E" w:rsidRPr="00B65CA1" w:rsidRDefault="0006419E" w:rsidP="007435A8">
            <w:pPr>
              <w:textAlignment w:val="baseline"/>
              <w:rPr>
                <w:rFonts w:cstheme="minorHAnsi"/>
                <w:b/>
                <w:bCs/>
                <w:color w:val="231F20"/>
                <w:lang w:eastAsia="hr-HR"/>
              </w:rPr>
            </w:pPr>
            <w:r w:rsidRPr="00B65CA1">
              <w:rPr>
                <w:rFonts w:cstheme="minorHAnsi"/>
                <w:b/>
                <w:color w:val="231F20"/>
                <w:lang w:eastAsia="hr-HR"/>
              </w:rPr>
              <w:t>OŠ GK A.</w:t>
            </w:r>
            <w:r>
              <w:rPr>
                <w:rFonts w:cstheme="minorHAnsi"/>
                <w:b/>
                <w:color w:val="231F20"/>
                <w:lang w:eastAsia="hr-HR"/>
              </w:rPr>
              <w:t xml:space="preserve"> </w:t>
            </w:r>
            <w:r w:rsidRPr="00B65CA1">
              <w:rPr>
                <w:rFonts w:cstheme="minorHAnsi"/>
                <w:b/>
                <w:color w:val="231F20"/>
                <w:lang w:eastAsia="hr-HR"/>
              </w:rPr>
              <w:t>2.</w:t>
            </w:r>
            <w:r>
              <w:rPr>
                <w:rFonts w:cstheme="minorHAnsi"/>
                <w:b/>
                <w:color w:val="231F20"/>
                <w:lang w:eastAsia="hr-HR"/>
              </w:rPr>
              <w:t xml:space="preserve"> </w:t>
            </w:r>
            <w:r w:rsidRPr="00B65CA1">
              <w:rPr>
                <w:rFonts w:cstheme="minorHAnsi"/>
                <w:b/>
                <w:color w:val="231F20"/>
                <w:lang w:eastAsia="hr-HR"/>
              </w:rPr>
              <w:t>2. Učenik temeljem slušanja razlikuje pojedine glazbeno-izražajne sastavnice.</w:t>
            </w:r>
          </w:p>
          <w:p w14:paraId="0FEC94C0" w14:textId="77777777" w:rsidR="0006419E" w:rsidRPr="006335D0" w:rsidRDefault="0006419E" w:rsidP="0006419E">
            <w:pPr>
              <w:pStyle w:val="Odlomakpopisa"/>
              <w:numPr>
                <w:ilvl w:val="0"/>
                <w:numId w:val="1"/>
              </w:numPr>
              <w:spacing w:after="0" w:line="240" w:lineRule="auto"/>
              <w:textAlignment w:val="baseline"/>
              <w:rPr>
                <w:rFonts w:cstheme="minorHAnsi"/>
                <w:bCs/>
                <w:color w:val="231F20"/>
                <w:lang w:eastAsia="hr-HR"/>
              </w:rPr>
            </w:pPr>
            <w:r>
              <w:rPr>
                <w:rFonts w:cstheme="minorHAnsi"/>
                <w:bCs/>
                <w:color w:val="231F20"/>
                <w:lang w:eastAsia="hr-HR"/>
              </w:rPr>
              <w:t>t</w:t>
            </w:r>
            <w:r w:rsidRPr="006335D0">
              <w:rPr>
                <w:rFonts w:cstheme="minorHAnsi"/>
                <w:bCs/>
                <w:color w:val="231F20"/>
                <w:lang w:eastAsia="hr-HR"/>
              </w:rPr>
              <w:t>emeljem slušanja razlikuje metar, dobe, tempo, visinu tona, dinamiku, boju, izvođače</w:t>
            </w:r>
          </w:p>
          <w:p w14:paraId="021344A6" w14:textId="77777777" w:rsidR="0006419E" w:rsidRPr="00B65CA1" w:rsidRDefault="0006419E"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sudjeluje u zajedničkoj izvedbi glazbe.</w:t>
            </w:r>
          </w:p>
          <w:p w14:paraId="383D3EF1" w14:textId="77777777" w:rsidR="0006419E" w:rsidRPr="006335D0" w:rsidRDefault="0006419E" w:rsidP="0006419E">
            <w:pPr>
              <w:pStyle w:val="Odlomakpopisa"/>
              <w:numPr>
                <w:ilvl w:val="0"/>
                <w:numId w:val="1"/>
              </w:numPr>
              <w:spacing w:after="0" w:line="240" w:lineRule="auto"/>
              <w:rPr>
                <w:rFonts w:cstheme="minorHAnsi"/>
                <w:color w:val="231F20"/>
                <w:lang w:eastAsia="hr-HR"/>
              </w:rPr>
            </w:pPr>
            <w:r>
              <w:rPr>
                <w:rFonts w:cstheme="minorHAnsi"/>
                <w:color w:val="231F20"/>
                <w:lang w:eastAsia="hr-HR"/>
              </w:rPr>
              <w:t>s</w:t>
            </w:r>
            <w:r w:rsidRPr="006335D0">
              <w:rPr>
                <w:rFonts w:cstheme="minorHAnsi"/>
                <w:color w:val="231F20"/>
                <w:lang w:eastAsia="hr-HR"/>
              </w:rPr>
              <w:t>udjeluje u zajedničkoj izvedbi glazbe, usklađuje vlastitu izvedbu s izvedbama drugih učenika te vrednuje vlastitu izvedbu, izvedbe drugih i zajedničku izvedbu</w:t>
            </w:r>
          </w:p>
          <w:p w14:paraId="20A46498" w14:textId="77777777" w:rsidR="0006419E" w:rsidRPr="00B65CA1" w:rsidRDefault="0006419E"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2. Učenik pjeva/izvodi pjesme i brojalice.</w:t>
            </w:r>
          </w:p>
          <w:p w14:paraId="5DB3D8CF" w14:textId="77777777" w:rsidR="0006419E" w:rsidRPr="006335D0" w:rsidRDefault="0006419E" w:rsidP="0006419E">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6335D0">
              <w:rPr>
                <w:rFonts w:cstheme="minorHAnsi"/>
                <w:color w:val="231F20"/>
                <w:lang w:eastAsia="hr-HR"/>
              </w:rPr>
              <w:t>jeva/izvodi pjesme i brojalice i pritom uvažava glazbeno-izražajne sastavnice (metar/dobe, tempo, visina tona, dinamika)</w:t>
            </w:r>
          </w:p>
          <w:p w14:paraId="579162E0" w14:textId="77777777" w:rsidR="0006419E" w:rsidRPr="00B65CA1" w:rsidRDefault="0006419E" w:rsidP="007435A8">
            <w:pPr>
              <w:textAlignment w:val="baseline"/>
              <w:rPr>
                <w:rFonts w:cstheme="minorHAnsi"/>
                <w:b/>
                <w:bCs/>
                <w:color w:val="231F20"/>
                <w:lang w:eastAsia="hr-HR"/>
              </w:rPr>
            </w:pPr>
            <w:r w:rsidRPr="00B65CA1">
              <w:rPr>
                <w:rFonts w:cstheme="minorHAnsi"/>
                <w:b/>
                <w:bCs/>
                <w:color w:val="231F20"/>
                <w:lang w:eastAsia="hr-HR"/>
              </w:rPr>
              <w:t>OŠ GK C.</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na osnovu slušanja glazbe i aktivnog muziciranja prepoznaje različite uloge glazbe.</w:t>
            </w:r>
          </w:p>
          <w:p w14:paraId="7F8B17DE" w14:textId="77777777" w:rsidR="0006419E" w:rsidRPr="006335D0" w:rsidRDefault="0006419E" w:rsidP="0006419E">
            <w:pPr>
              <w:pStyle w:val="Odlomakpopisa"/>
              <w:numPr>
                <w:ilvl w:val="0"/>
                <w:numId w:val="1"/>
              </w:numPr>
              <w:spacing w:after="0" w:line="240" w:lineRule="auto"/>
              <w:textAlignment w:val="baseline"/>
              <w:rPr>
                <w:rFonts w:eastAsia="Times New Roman" w:cstheme="minorHAnsi"/>
                <w:b/>
                <w:bCs/>
                <w:color w:val="231F20"/>
                <w:lang w:eastAsia="hr-HR"/>
              </w:rPr>
            </w:pPr>
            <w:r>
              <w:rPr>
                <w:rFonts w:eastAsia="Times New Roman" w:cstheme="minorHAnsi"/>
                <w:color w:val="231F20"/>
                <w:lang w:eastAsia="hr-HR"/>
              </w:rPr>
              <w:t>n</w:t>
            </w:r>
            <w:r w:rsidRPr="006335D0">
              <w:rPr>
                <w:rFonts w:eastAsia="Times New Roman" w:cstheme="minorHAnsi"/>
                <w:color w:val="231F20"/>
                <w:lang w:eastAsia="hr-HR"/>
              </w:rPr>
              <w:t>a osnovu slušanja glazbe i aktivnog muziciranja prepoznaje različite uloge glazbe (svečana glazba, glazba za ples i sl.)</w:t>
            </w:r>
          </w:p>
        </w:tc>
      </w:tr>
      <w:tr w:rsidR="0006419E" w:rsidRPr="00B65CA1" w14:paraId="7B04965E" w14:textId="77777777" w:rsidTr="007435A8">
        <w:tc>
          <w:tcPr>
            <w:tcW w:w="6091" w:type="dxa"/>
            <w:gridSpan w:val="3"/>
          </w:tcPr>
          <w:p w14:paraId="565B3EE8" w14:textId="77777777" w:rsidR="0006419E" w:rsidRPr="00B65CA1" w:rsidRDefault="0006419E" w:rsidP="007435A8">
            <w:pPr>
              <w:rPr>
                <w:rFonts w:cstheme="minorHAnsi"/>
              </w:rPr>
            </w:pPr>
            <w:r w:rsidRPr="00B65CA1">
              <w:rPr>
                <w:rFonts w:cstheme="minorHAnsi"/>
              </w:rPr>
              <w:t>NASTAVNE SITUACIJE</w:t>
            </w:r>
          </w:p>
        </w:tc>
        <w:tc>
          <w:tcPr>
            <w:tcW w:w="3402" w:type="dxa"/>
            <w:gridSpan w:val="2"/>
          </w:tcPr>
          <w:p w14:paraId="0589300A" w14:textId="77777777" w:rsidR="0006419E" w:rsidRPr="00B65CA1" w:rsidRDefault="0006419E" w:rsidP="007435A8">
            <w:pPr>
              <w:rPr>
                <w:rFonts w:eastAsia="Calibri" w:cstheme="minorHAnsi"/>
                <w:color w:val="231F20"/>
              </w:rPr>
            </w:pPr>
            <w:r w:rsidRPr="00B65CA1">
              <w:rPr>
                <w:rFonts w:eastAsia="Calibri" w:cstheme="minorHAnsi"/>
                <w:color w:val="231F20"/>
              </w:rPr>
              <w:t>P</w:t>
            </w:r>
            <w:r w:rsidRPr="00B65CA1">
              <w:rPr>
                <w:rFonts w:eastAsia="Calibri" w:cstheme="minorHAnsi"/>
                <w:color w:val="231F20"/>
                <w:spacing w:val="-3"/>
              </w:rPr>
              <w:t>O</w:t>
            </w:r>
            <w:r w:rsidRPr="00B65CA1">
              <w:rPr>
                <w:rFonts w:eastAsia="Calibri" w:cstheme="minorHAnsi"/>
                <w:color w:val="231F20"/>
              </w:rPr>
              <w:t>V</w:t>
            </w:r>
            <w:r w:rsidRPr="00B65CA1">
              <w:rPr>
                <w:rFonts w:eastAsia="Calibri" w:cstheme="minorHAnsi"/>
                <w:color w:val="231F20"/>
                <w:spacing w:val="-1"/>
              </w:rPr>
              <w:t>E</w:t>
            </w:r>
            <w:r w:rsidRPr="00B65CA1">
              <w:rPr>
                <w:rFonts w:eastAsia="Calibri" w:cstheme="minorHAnsi"/>
                <w:color w:val="231F20"/>
              </w:rPr>
              <w:t>ZI</w:t>
            </w:r>
            <w:r w:rsidRPr="00B65CA1">
              <w:rPr>
                <w:rFonts w:eastAsia="Calibri" w:cstheme="minorHAnsi"/>
                <w:color w:val="231F20"/>
                <w:spacing w:val="-11"/>
              </w:rPr>
              <w:t>V</w:t>
            </w:r>
            <w:r w:rsidRPr="00B65CA1">
              <w:rPr>
                <w:rFonts w:eastAsia="Calibri" w:cstheme="minorHAnsi"/>
                <w:color w:val="231F20"/>
              </w:rPr>
              <w:t>ANJE ISHO</w:t>
            </w:r>
            <w:r w:rsidRPr="00B65CA1">
              <w:rPr>
                <w:rFonts w:eastAsia="Calibri" w:cstheme="minorHAnsi"/>
                <w:color w:val="231F20"/>
                <w:spacing w:val="-5"/>
              </w:rPr>
              <w:t>D</w:t>
            </w:r>
            <w:r w:rsidRPr="00B65CA1">
              <w:rPr>
                <w:rFonts w:eastAsia="Calibri" w:cstheme="minorHAnsi"/>
                <w:color w:val="231F20"/>
              </w:rPr>
              <w:t>A O</w:t>
            </w:r>
            <w:r w:rsidRPr="00B65CA1">
              <w:rPr>
                <w:rFonts w:eastAsia="Calibri" w:cstheme="minorHAnsi"/>
                <w:color w:val="231F20"/>
                <w:spacing w:val="-2"/>
              </w:rPr>
              <w:t>S</w:t>
            </w:r>
            <w:r w:rsidRPr="00B65CA1">
              <w:rPr>
                <w:rFonts w:eastAsia="Calibri" w:cstheme="minorHAnsi"/>
                <w:color w:val="231F20"/>
                <w:spacing w:val="-16"/>
              </w:rPr>
              <w:t>T</w:t>
            </w:r>
            <w:r w:rsidRPr="00B65CA1">
              <w:rPr>
                <w:rFonts w:eastAsia="Calibri" w:cstheme="minorHAnsi"/>
                <w:color w:val="231F20"/>
              </w:rPr>
              <w:t>ALIH PREDMETNIH PODRU</w:t>
            </w:r>
            <w:r w:rsidRPr="00B65CA1">
              <w:rPr>
                <w:rFonts w:eastAsia="Calibri" w:cstheme="minorHAnsi"/>
                <w:color w:val="231F20"/>
                <w:spacing w:val="2"/>
              </w:rPr>
              <w:t>Č</w:t>
            </w:r>
            <w:r w:rsidRPr="00B65CA1">
              <w:rPr>
                <w:rFonts w:eastAsia="Calibri" w:cstheme="minorHAnsi"/>
                <w:color w:val="231F20"/>
                <w:spacing w:val="-4"/>
              </w:rPr>
              <w:t>J</w:t>
            </w:r>
            <w:r w:rsidRPr="00B65CA1">
              <w:rPr>
                <w:rFonts w:eastAsia="Calibri" w:cstheme="minorHAnsi"/>
                <w:color w:val="231F20"/>
              </w:rPr>
              <w:t>A I MEĐUPREDMETNIH TEMA</w:t>
            </w:r>
          </w:p>
        </w:tc>
      </w:tr>
      <w:tr w:rsidR="0006419E" w:rsidRPr="00B65CA1" w14:paraId="01DBF636" w14:textId="77777777" w:rsidTr="007435A8">
        <w:tc>
          <w:tcPr>
            <w:tcW w:w="6091" w:type="dxa"/>
            <w:gridSpan w:val="3"/>
          </w:tcPr>
          <w:p w14:paraId="7A0990D3" w14:textId="77777777" w:rsidR="0006419E" w:rsidRPr="00B65CA1" w:rsidRDefault="0006419E" w:rsidP="007435A8">
            <w:pPr>
              <w:outlineLvl w:val="0"/>
              <w:rPr>
                <w:rFonts w:cstheme="minorHAnsi"/>
                <w:b/>
                <w:bCs/>
                <w:shd w:val="clear" w:color="auto" w:fill="FFFFFF"/>
              </w:rPr>
            </w:pPr>
            <w:r>
              <w:rPr>
                <w:rFonts w:cstheme="minorHAnsi"/>
                <w:b/>
                <w:bCs/>
                <w:shd w:val="clear" w:color="auto" w:fill="FFFFFF"/>
              </w:rPr>
              <w:t>1.</w:t>
            </w:r>
            <w:r w:rsidRPr="00B65CA1">
              <w:rPr>
                <w:rFonts w:cstheme="minorHAnsi"/>
                <w:b/>
                <w:bCs/>
                <w:shd w:val="clear" w:color="auto" w:fill="FFFFFF"/>
              </w:rPr>
              <w:t xml:space="preserve"> Rad na tekstu pjesme </w:t>
            </w:r>
            <w:proofErr w:type="spellStart"/>
            <w:r w:rsidRPr="006335D0">
              <w:rPr>
                <w:rFonts w:cstheme="minorHAnsi"/>
                <w:b/>
                <w:bCs/>
                <w:i/>
                <w:iCs/>
                <w:shd w:val="clear" w:color="auto" w:fill="FFFFFF"/>
              </w:rPr>
              <w:t>Bratec</w:t>
            </w:r>
            <w:proofErr w:type="spellEnd"/>
            <w:r w:rsidRPr="006335D0">
              <w:rPr>
                <w:rFonts w:cstheme="minorHAnsi"/>
                <w:b/>
                <w:bCs/>
                <w:i/>
                <w:iCs/>
                <w:shd w:val="clear" w:color="auto" w:fill="FFFFFF"/>
              </w:rPr>
              <w:t xml:space="preserve"> Martin</w:t>
            </w:r>
            <w:r w:rsidRPr="00B65CA1">
              <w:rPr>
                <w:rFonts w:cstheme="minorHAnsi"/>
                <w:b/>
                <w:bCs/>
                <w:shd w:val="clear" w:color="auto" w:fill="FFFFFF"/>
              </w:rPr>
              <w:t xml:space="preserve"> kao priprema za izvedbu iste u kanonu</w:t>
            </w:r>
          </w:p>
          <w:p w14:paraId="5C05F872" w14:textId="77777777" w:rsidR="0006419E" w:rsidRPr="00B65CA1" w:rsidRDefault="0006419E" w:rsidP="007435A8">
            <w:pPr>
              <w:outlineLvl w:val="0"/>
              <w:rPr>
                <w:rFonts w:cstheme="minorHAnsi"/>
                <w:b/>
                <w:bCs/>
                <w:shd w:val="clear" w:color="auto" w:fill="FFFFFF"/>
              </w:rPr>
            </w:pPr>
            <w:r w:rsidRPr="00B65CA1">
              <w:rPr>
                <w:noProof/>
                <w:lang w:eastAsia="hr-HR"/>
              </w:rPr>
              <w:drawing>
                <wp:inline distT="0" distB="0" distL="0" distR="0" wp14:anchorId="026C68EF" wp14:editId="14024DA7">
                  <wp:extent cx="1845977" cy="1277137"/>
                  <wp:effectExtent l="0" t="0" r="190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95161" cy="1311165"/>
                          </a:xfrm>
                          <a:prstGeom prst="rect">
                            <a:avLst/>
                          </a:prstGeom>
                        </pic:spPr>
                      </pic:pic>
                    </a:graphicData>
                  </a:graphic>
                </wp:inline>
              </w:drawing>
            </w:r>
          </w:p>
          <w:p w14:paraId="6C1908C0" w14:textId="77777777" w:rsidR="0006419E" w:rsidRPr="00B65CA1" w:rsidRDefault="0006419E" w:rsidP="007435A8">
            <w:pPr>
              <w:autoSpaceDE w:val="0"/>
              <w:autoSpaceDN w:val="0"/>
              <w:adjustRightInd w:val="0"/>
              <w:rPr>
                <w:rFonts w:cstheme="minorHAnsi"/>
              </w:rPr>
            </w:pPr>
            <w:r w:rsidRPr="00B65CA1">
              <w:rPr>
                <w:rFonts w:cstheme="minorHAnsi"/>
              </w:rPr>
              <w:t xml:space="preserve">Učiteljica/učitelj ponavlja tekst tradicijske pjesme </w:t>
            </w:r>
            <w:proofErr w:type="spellStart"/>
            <w:r w:rsidRPr="00B65CA1">
              <w:rPr>
                <w:rFonts w:cstheme="minorHAnsi"/>
                <w:i/>
              </w:rPr>
              <w:t>Bratec</w:t>
            </w:r>
            <w:proofErr w:type="spellEnd"/>
            <w:r w:rsidRPr="00B65CA1">
              <w:rPr>
                <w:rFonts w:cstheme="minorHAnsi"/>
                <w:i/>
              </w:rPr>
              <w:t xml:space="preserve"> Martin</w:t>
            </w:r>
            <w:r w:rsidRPr="00B65CA1">
              <w:rPr>
                <w:rFonts w:cstheme="minorHAnsi"/>
              </w:rPr>
              <w:t>. Podijelite učenike u dvije, jednako brojne skupine. Prva skupina neka govori tekst uz tapšanje koljena</w:t>
            </w:r>
            <w:r>
              <w:rPr>
                <w:rFonts w:cstheme="minorHAnsi"/>
              </w:rPr>
              <w:t>,</w:t>
            </w:r>
            <w:r w:rsidRPr="00B65CA1">
              <w:rPr>
                <w:rFonts w:cstheme="minorHAnsi"/>
              </w:rPr>
              <w:t xml:space="preserve"> a druga uz pucketanje prsti</w:t>
            </w:r>
            <w:r>
              <w:rPr>
                <w:rFonts w:cstheme="minorHAnsi"/>
              </w:rPr>
              <w:t>ma</w:t>
            </w:r>
            <w:r w:rsidRPr="00B65CA1">
              <w:rPr>
                <w:rFonts w:cstheme="minorHAnsi"/>
              </w:rPr>
              <w:t>. Kao pripremu za učenje kanona, prvo izvodite samo tekst pjesmice u kanonskom obliku tako da prva skupina počinje govoriti tekst i tapšati koljena, dok se druga naknadno uključi od početka, uz pucketanje</w:t>
            </w:r>
            <w:r>
              <w:rPr>
                <w:rFonts w:cstheme="minorHAnsi"/>
              </w:rPr>
              <w:t xml:space="preserve"> prstima</w:t>
            </w:r>
            <w:r w:rsidRPr="00B65CA1">
              <w:rPr>
                <w:rFonts w:cstheme="minorHAnsi"/>
              </w:rPr>
              <w:t>. U udžbeniku je točno naznačen broj jedan, kao prvi nastup skupine i broj dva, kada se druga skupina pridružuje prvoj. Recite učenicima da</w:t>
            </w:r>
            <w:r>
              <w:rPr>
                <w:rFonts w:cstheme="minorHAnsi"/>
              </w:rPr>
              <w:t>,</w:t>
            </w:r>
            <w:r w:rsidRPr="00B65CA1">
              <w:rPr>
                <w:rFonts w:cstheme="minorHAnsi"/>
              </w:rPr>
              <w:t xml:space="preserve"> kada je prva skupina izgovorila prvi red i </w:t>
            </w:r>
            <w:r w:rsidRPr="00B65CA1">
              <w:rPr>
                <w:rFonts w:cstheme="minorHAnsi"/>
              </w:rPr>
              <w:lastRenderedPageBreak/>
              <w:t>dođe do broja dva, druga skupina počinje izgovarati tekst od početka. Pokušajte nekoliko puta uzastopno izvoditi tekst pjesme.</w:t>
            </w:r>
          </w:p>
          <w:p w14:paraId="177197B4" w14:textId="77777777" w:rsidR="0006419E" w:rsidRPr="00B65CA1" w:rsidRDefault="0006419E" w:rsidP="007435A8">
            <w:pPr>
              <w:pStyle w:val="TableParagraph"/>
              <w:spacing w:before="0" w:after="160"/>
              <w:ind w:left="0"/>
              <w:rPr>
                <w:rFonts w:cstheme="minorHAnsi"/>
                <w:sz w:val="22"/>
                <w:szCs w:val="22"/>
                <w:lang w:val="hr-HR"/>
              </w:rPr>
            </w:pPr>
          </w:p>
        </w:tc>
        <w:tc>
          <w:tcPr>
            <w:tcW w:w="3402" w:type="dxa"/>
            <w:gridSpan w:val="2"/>
            <w:vMerge w:val="restart"/>
          </w:tcPr>
          <w:p w14:paraId="7BD581DE" w14:textId="77777777" w:rsidR="0006419E" w:rsidRPr="00B65CA1" w:rsidRDefault="0006419E" w:rsidP="007435A8">
            <w:pPr>
              <w:rPr>
                <w:rFonts w:cstheme="minorHAnsi"/>
                <w:color w:val="231F20"/>
                <w:lang w:eastAsia="hr-HR"/>
              </w:rPr>
            </w:pPr>
            <w:r w:rsidRPr="00B65CA1">
              <w:rPr>
                <w:rFonts w:cstheme="minorHAnsi"/>
                <w:b/>
                <w:bCs/>
              </w:rPr>
              <w:lastRenderedPageBreak/>
              <w:t>UKU</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koristi jednostavnim strategijama učenja i rješava probleme u svim područjima učenja uz pomoć učitelja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Planiranje</w:t>
            </w:r>
            <w:r>
              <w:rPr>
                <w:rFonts w:cstheme="minorHAnsi"/>
                <w:color w:val="231F20"/>
                <w:lang w:eastAsia="hr-HR"/>
              </w:rPr>
              <w:t>:</w:t>
            </w:r>
            <w:r w:rsidRPr="00B65CA1">
              <w:rPr>
                <w:rFonts w:cstheme="minorHAnsi"/>
                <w:color w:val="231F20"/>
                <w:lang w:eastAsia="hr-HR"/>
              </w:rPr>
              <w:t xml:space="preserve"> </w:t>
            </w:r>
            <w:r>
              <w:rPr>
                <w:rFonts w:cstheme="minorHAnsi"/>
                <w:color w:val="231F20"/>
                <w:lang w:eastAsia="hr-HR"/>
              </w:rPr>
              <w:t>N</w:t>
            </w:r>
            <w:r w:rsidRPr="00B65CA1">
              <w:rPr>
                <w:rFonts w:cstheme="minorHAnsi"/>
                <w:color w:val="231F20"/>
                <w:lang w:eastAsia="hr-HR"/>
              </w:rPr>
              <w:t>a poticaj i uz pomoć učitelja učenik određuje cilj učenja i odabire pristup učenju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Na poticaj i uz pomoć učitelja procjenjuje je li uspješno riješio zadatak ili naučio</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iskazuje pozitivna i visoka očekivanja i vjeruje u svoj uspjeh u učenju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iskazuje interes za različita područja, preuzima</w:t>
            </w:r>
            <w:r w:rsidRPr="00C900CE">
              <w:rPr>
                <w:rFonts w:cstheme="minorHAnsi"/>
                <w:color w:val="231F20"/>
                <w:lang w:eastAsia="hr-HR"/>
              </w:rPr>
              <w:t xml:space="preserve"> </w:t>
            </w:r>
            <w:r w:rsidRPr="00C900CE">
              <w:rPr>
                <w:rFonts w:eastAsia="Times New Roman" w:cstheme="minorHAnsi"/>
                <w:color w:val="231F20"/>
                <w:lang w:eastAsia="hr-HR"/>
              </w:rPr>
              <w:t>odgovornost za svoje učenje i ustraje u učenju.</w:t>
            </w:r>
            <w:r w:rsidRPr="00B65CA1">
              <w:rPr>
                <w:rFonts w:cstheme="minorHAnsi"/>
                <w:color w:val="231F20"/>
                <w:lang w:eastAsia="hr-HR"/>
              </w:rPr>
              <w:t xml:space="preserve">  </w:t>
            </w:r>
          </w:p>
          <w:p w14:paraId="48E42BAB" w14:textId="77777777" w:rsidR="0006419E" w:rsidRPr="00B65CA1" w:rsidRDefault="0006419E" w:rsidP="007435A8">
            <w:pPr>
              <w:textAlignment w:val="baseline"/>
              <w:rPr>
                <w:rFonts w:cstheme="minorHAnsi"/>
                <w:color w:val="231F20"/>
                <w:lang w:eastAsia="hr-HR"/>
              </w:rPr>
            </w:pPr>
            <w:r w:rsidRPr="00B65CA1">
              <w:rPr>
                <w:rFonts w:cstheme="minorHAnsi"/>
                <w:b/>
                <w:bCs/>
              </w:rPr>
              <w:t>OSR</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Upravlja emocijama i ponašanjem</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w:t>
            </w:r>
            <w:r w:rsidRPr="00B65CA1">
              <w:rPr>
                <w:rFonts w:cstheme="minorHAnsi"/>
              </w:rPr>
              <w:t xml:space="preserve"> </w:t>
            </w:r>
            <w:r w:rsidRPr="00B65CA1">
              <w:rPr>
                <w:rFonts w:cstheme="minorHAnsi"/>
                <w:color w:val="231F20"/>
                <w:lang w:eastAsia="hr-HR"/>
              </w:rPr>
              <w:t xml:space="preserve">Razvija </w:t>
            </w:r>
            <w:r w:rsidRPr="00B65CA1">
              <w:rPr>
                <w:rFonts w:cstheme="minorHAnsi"/>
                <w:color w:val="231F20"/>
                <w:lang w:eastAsia="hr-HR"/>
              </w:rPr>
              <w:lastRenderedPageBreak/>
              <w:t>svoje potencijale</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w:t>
            </w:r>
            <w:r w:rsidRPr="00B65CA1">
              <w:rPr>
                <w:rFonts w:cstheme="minorHAnsi"/>
              </w:rPr>
              <w:t xml:space="preserve"> </w:t>
            </w:r>
            <w:r w:rsidRPr="00B65CA1">
              <w:rPr>
                <w:rFonts w:cstheme="minorHAnsi"/>
                <w:color w:val="231F20"/>
                <w:lang w:eastAsia="hr-HR"/>
              </w:rPr>
              <w:t>Razvija radne navike.</w:t>
            </w:r>
          </w:p>
          <w:p w14:paraId="746C0913" w14:textId="77777777" w:rsidR="0006419E" w:rsidRPr="00B65CA1" w:rsidRDefault="0006419E" w:rsidP="007435A8">
            <w:pPr>
              <w:textAlignment w:val="baseline"/>
              <w:rPr>
                <w:rFonts w:cstheme="minorHAnsi"/>
                <w:color w:val="231F20"/>
                <w:lang w:eastAsia="hr-HR"/>
              </w:rPr>
            </w:pPr>
            <w:r w:rsidRPr="00B65CA1">
              <w:rPr>
                <w:rFonts w:cstheme="minorHAnsi"/>
                <w:b/>
              </w:rPr>
              <w:t>GOO</w:t>
            </w:r>
            <w:r w:rsidRPr="00B65CA1">
              <w:rPr>
                <w:rFonts w:cstheme="minorHAnsi"/>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Promiče pravila demokratske zajednice</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Sudjeluje u odlučivanju u demokratskoj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Sudjeluje u zajedničkom radu u razredu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Promiče solidarnost u razredu.</w:t>
            </w:r>
          </w:p>
          <w:p w14:paraId="6FA50274" w14:textId="77777777" w:rsidR="0006419E" w:rsidRPr="00B65CA1" w:rsidRDefault="0006419E" w:rsidP="007435A8">
            <w:pPr>
              <w:textAlignment w:val="baseline"/>
              <w:rPr>
                <w:rFonts w:cstheme="minorHAnsi"/>
                <w:color w:val="231F20"/>
                <w:lang w:eastAsia="hr-HR"/>
              </w:rPr>
            </w:pPr>
            <w:r w:rsidRPr="00B65CA1">
              <w:rPr>
                <w:rFonts w:cstheme="minorHAnsi"/>
                <w:b/>
              </w:rPr>
              <w:t>OR</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Prepoznaje svoje mjesto i povezanost s drugima u zajednici</w:t>
            </w:r>
            <w:r>
              <w:rPr>
                <w:rFonts w:cstheme="minorHAnsi"/>
                <w:color w:val="231F20"/>
                <w:lang w:eastAsia="hr-HR"/>
              </w:rPr>
              <w:t>.</w:t>
            </w:r>
          </w:p>
          <w:p w14:paraId="285C135A" w14:textId="77777777" w:rsidR="0006419E" w:rsidRPr="00B65CA1" w:rsidRDefault="0006419E" w:rsidP="007435A8">
            <w:pPr>
              <w:pStyle w:val="Bezproreda"/>
              <w:rPr>
                <w:rFonts w:cstheme="minorHAnsi"/>
                <w:color w:val="231F20"/>
                <w:lang w:eastAsia="hr-HR"/>
              </w:rPr>
            </w:pPr>
            <w:r w:rsidRPr="00B65CA1">
              <w:rPr>
                <w:rStyle w:val="normaltextrun"/>
                <w:rFonts w:eastAsia="Calibri" w:cstheme="minorHAnsi"/>
                <w:b/>
                <w:color w:val="000000"/>
              </w:rPr>
              <w:t>IKT</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uz učiteljevu pomoć služi odabranim uređajima i programima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w:t>
            </w:r>
            <w:r>
              <w:rPr>
                <w:rFonts w:cstheme="minorHAnsi"/>
                <w:color w:val="231F20"/>
                <w:lang w:eastAsia="hr-HR"/>
              </w:rPr>
              <w:t xml:space="preserve"> </w:t>
            </w:r>
            <w:r w:rsidRPr="00B65CA1">
              <w:rPr>
                <w:rFonts w:cstheme="minorHAnsi"/>
                <w:color w:val="231F20"/>
                <w:lang w:eastAsia="hr-HR"/>
              </w:rPr>
              <w:t>Učenik primjenjuje pravila za odgovorno i sigurno služenje programima i uređajima.</w:t>
            </w:r>
          </w:p>
          <w:p w14:paraId="6F5F3D3B" w14:textId="77777777" w:rsidR="0006419E" w:rsidRDefault="0006419E" w:rsidP="007435A8">
            <w:pPr>
              <w:textAlignment w:val="baseline"/>
              <w:rPr>
                <w:rFonts w:cstheme="minorHAnsi"/>
                <w:color w:val="231F20"/>
                <w:lang w:eastAsia="hr-HR"/>
              </w:rPr>
            </w:pPr>
            <w:r w:rsidRPr="00B65CA1">
              <w:rPr>
                <w:rFonts w:cstheme="minorHAnsi"/>
                <w:b/>
                <w:color w:val="231F20"/>
                <w:lang w:eastAsia="hr-HR"/>
              </w:rPr>
              <w:t>ZDR</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Razlikuje primjereno od neprimjerenoga ponašanja</w:t>
            </w:r>
            <w:r>
              <w:rPr>
                <w:rFonts w:cstheme="minorHAnsi"/>
                <w:color w:val="231F20"/>
                <w:lang w:eastAsia="hr-HR"/>
              </w:rPr>
              <w:t xml:space="preserve">; </w:t>
            </w:r>
          </w:p>
          <w:p w14:paraId="33BD02F6" w14:textId="77777777" w:rsidR="0006419E" w:rsidRPr="00B65CA1" w:rsidRDefault="0006419E" w:rsidP="007435A8">
            <w:pPr>
              <w:textAlignment w:val="baseline"/>
              <w:rPr>
                <w:rFonts w:cstheme="minorHAnsi"/>
                <w:color w:val="231F20"/>
                <w:lang w:eastAsia="hr-HR"/>
              </w:rPr>
            </w:pP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Razlikuje osnovne emocije i razvija empatiju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w:t>
            </w:r>
            <w:r>
              <w:rPr>
                <w:rFonts w:cstheme="minorHAnsi"/>
                <w:color w:val="231F20"/>
                <w:lang w:eastAsia="hr-HR"/>
              </w:rPr>
              <w:t>.</w:t>
            </w:r>
            <w:r w:rsidRPr="00B65CA1">
              <w:rPr>
                <w:rFonts w:cstheme="minorHAnsi"/>
                <w:color w:val="231F20"/>
                <w:lang w:eastAsia="hr-HR"/>
              </w:rPr>
              <w:t xml:space="preserve"> Prepoznaje igru kao važnu razvojnu i društvenu aktivnost.</w:t>
            </w:r>
          </w:p>
          <w:p w14:paraId="75275B06" w14:textId="77777777" w:rsidR="0006419E" w:rsidRPr="00B65CA1" w:rsidRDefault="0006419E" w:rsidP="007435A8">
            <w:pPr>
              <w:rPr>
                <w:rFonts w:cstheme="minorHAnsi"/>
              </w:rPr>
            </w:pPr>
          </w:p>
        </w:tc>
      </w:tr>
      <w:tr w:rsidR="0006419E" w:rsidRPr="00B65CA1" w14:paraId="2F765CE8" w14:textId="77777777" w:rsidTr="007435A8">
        <w:tc>
          <w:tcPr>
            <w:tcW w:w="6091" w:type="dxa"/>
            <w:gridSpan w:val="3"/>
          </w:tcPr>
          <w:p w14:paraId="6E812100" w14:textId="77777777" w:rsidR="0006419E" w:rsidRPr="00B65CA1" w:rsidRDefault="0006419E" w:rsidP="007435A8">
            <w:pPr>
              <w:outlineLvl w:val="0"/>
              <w:rPr>
                <w:rFonts w:cstheme="minorHAnsi"/>
                <w:b/>
                <w:bCs/>
                <w:shd w:val="clear" w:color="auto" w:fill="FFFFFF"/>
              </w:rPr>
            </w:pPr>
            <w:r>
              <w:rPr>
                <w:rFonts w:cstheme="minorHAnsi"/>
                <w:b/>
                <w:bCs/>
                <w:shd w:val="clear" w:color="auto" w:fill="FFFFFF"/>
              </w:rPr>
              <w:lastRenderedPageBreak/>
              <w:t>2</w:t>
            </w:r>
            <w:r w:rsidRPr="00B65CA1">
              <w:rPr>
                <w:rFonts w:cstheme="minorHAnsi"/>
                <w:b/>
                <w:bCs/>
                <w:shd w:val="clear" w:color="auto" w:fill="FFFFFF"/>
              </w:rPr>
              <w:t>. Slušanje</w:t>
            </w:r>
          </w:p>
          <w:p w14:paraId="6ADBDD5C" w14:textId="77777777" w:rsidR="0006419E" w:rsidRPr="00B65CA1" w:rsidRDefault="0006419E" w:rsidP="007435A8">
            <w:pPr>
              <w:outlineLvl w:val="0"/>
              <w:rPr>
                <w:rFonts w:cstheme="minorHAnsi"/>
                <w:bCs/>
                <w:shd w:val="clear" w:color="auto" w:fill="FFFFFF"/>
              </w:rPr>
            </w:pPr>
            <w:r w:rsidRPr="00B65CA1">
              <w:rPr>
                <w:rFonts w:cstheme="minorHAnsi"/>
                <w:bCs/>
                <w:shd w:val="clear" w:color="auto" w:fill="FFFFFF"/>
              </w:rPr>
              <w:t xml:space="preserve">Limeni kvintet puhača </w:t>
            </w:r>
            <w:proofErr w:type="spellStart"/>
            <w:r w:rsidRPr="00B65CA1">
              <w:rPr>
                <w:rFonts w:cstheme="minorHAnsi"/>
                <w:bCs/>
                <w:i/>
                <w:shd w:val="clear" w:color="auto" w:fill="FFFFFF"/>
              </w:rPr>
              <w:t>The</w:t>
            </w:r>
            <w:proofErr w:type="spellEnd"/>
            <w:r w:rsidRPr="00B65CA1">
              <w:rPr>
                <w:rFonts w:cstheme="minorHAnsi"/>
                <w:bCs/>
                <w:i/>
                <w:shd w:val="clear" w:color="auto" w:fill="FFFFFF"/>
              </w:rPr>
              <w:t xml:space="preserve"> Motor City</w:t>
            </w:r>
            <w:r w:rsidRPr="00B65CA1">
              <w:rPr>
                <w:rFonts w:cstheme="minorHAnsi"/>
                <w:bCs/>
                <w:shd w:val="clear" w:color="auto" w:fill="FFFFFF"/>
              </w:rPr>
              <w:t xml:space="preserve"> improvizira na temu pjesme </w:t>
            </w:r>
            <w:proofErr w:type="spellStart"/>
            <w:r w:rsidRPr="00B65CA1">
              <w:rPr>
                <w:rFonts w:cstheme="minorHAnsi"/>
                <w:bCs/>
                <w:i/>
                <w:shd w:val="clear" w:color="auto" w:fill="FFFFFF"/>
              </w:rPr>
              <w:t>Bratec</w:t>
            </w:r>
            <w:proofErr w:type="spellEnd"/>
            <w:r w:rsidRPr="00B65CA1">
              <w:rPr>
                <w:rFonts w:cstheme="minorHAnsi"/>
                <w:bCs/>
                <w:i/>
                <w:shd w:val="clear" w:color="auto" w:fill="FFFFFF"/>
              </w:rPr>
              <w:t xml:space="preserve"> Martin</w:t>
            </w:r>
            <w:r w:rsidRPr="00B65CA1">
              <w:rPr>
                <w:rFonts w:cstheme="minorHAnsi"/>
                <w:bCs/>
                <w:shd w:val="clear" w:color="auto" w:fill="FFFFFF"/>
              </w:rPr>
              <w:t xml:space="preserve">. Skladbu izvode dvije trube, rog, trombon i tuba. Učenici ne moraju prepoznati glazbala, osim trube, koja iznosi melodiju na početku skladbe. </w:t>
            </w:r>
          </w:p>
          <w:p w14:paraId="1D628E79" w14:textId="77777777" w:rsidR="006255AA" w:rsidRPr="00A104F0" w:rsidRDefault="006255AA" w:rsidP="006255AA">
            <w:pPr>
              <w:spacing w:line="276" w:lineRule="auto"/>
              <w:rPr>
                <w:rFonts w:ascii="Calibri" w:hAnsi="Calibri" w:cs="Calibri"/>
              </w:rPr>
            </w:pPr>
            <w:hyperlink r:id="rId6" w:history="1">
              <w:r w:rsidRPr="00A104F0">
                <w:rPr>
                  <w:rStyle w:val="Hiperveza"/>
                  <w:rFonts w:ascii="Calibri" w:hAnsi="Calibri" w:cs="Calibri"/>
                </w:rPr>
                <w:t>https://www.youtube.com/watch?v=CluxBlTaZDc</w:t>
              </w:r>
            </w:hyperlink>
          </w:p>
          <w:p w14:paraId="0FC7F39B" w14:textId="77777777" w:rsidR="0006419E" w:rsidRPr="006255AA" w:rsidRDefault="0006419E" w:rsidP="006255AA">
            <w:pPr>
              <w:outlineLvl w:val="0"/>
              <w:rPr>
                <w:rFonts w:cstheme="minorHAnsi"/>
                <w:b/>
                <w:bCs/>
                <w:shd w:val="clear" w:color="auto" w:fill="FFFFFF"/>
              </w:rPr>
            </w:pPr>
          </w:p>
          <w:p w14:paraId="04D94B6B" w14:textId="77777777" w:rsidR="0006419E" w:rsidRPr="00B65CA1" w:rsidRDefault="0006419E" w:rsidP="007435A8">
            <w:pPr>
              <w:pStyle w:val="Tijeloteksta2"/>
              <w:spacing w:after="160"/>
              <w:jc w:val="left"/>
              <w:rPr>
                <w:rFonts w:asciiTheme="minorHAnsi" w:hAnsiTheme="minorHAnsi" w:cstheme="minorHAnsi"/>
                <w:sz w:val="22"/>
                <w:szCs w:val="22"/>
              </w:rPr>
            </w:pPr>
            <w:r w:rsidRPr="00B65CA1">
              <w:rPr>
                <w:rFonts w:asciiTheme="minorHAnsi" w:hAnsiTheme="minorHAnsi" w:cstheme="minorHAnsi"/>
                <w:sz w:val="22"/>
                <w:szCs w:val="22"/>
              </w:rPr>
              <w:t xml:space="preserve">Glazbenici na trubama prvo iznose temu francuske tradicijske pjesmice </w:t>
            </w:r>
            <w:proofErr w:type="spellStart"/>
            <w:r w:rsidRPr="00B65CA1">
              <w:rPr>
                <w:rFonts w:asciiTheme="minorHAnsi" w:hAnsiTheme="minorHAnsi" w:cstheme="minorHAnsi"/>
                <w:i/>
                <w:sz w:val="22"/>
                <w:szCs w:val="22"/>
              </w:rPr>
              <w:t>Bratec</w:t>
            </w:r>
            <w:proofErr w:type="spellEnd"/>
            <w:r w:rsidRPr="00B65CA1">
              <w:rPr>
                <w:rFonts w:asciiTheme="minorHAnsi" w:hAnsiTheme="minorHAnsi" w:cstheme="minorHAnsi"/>
                <w:i/>
                <w:sz w:val="22"/>
                <w:szCs w:val="22"/>
              </w:rPr>
              <w:t xml:space="preserve"> Martin</w:t>
            </w:r>
            <w:r w:rsidRPr="00B65CA1">
              <w:rPr>
                <w:rFonts w:asciiTheme="minorHAnsi" w:hAnsiTheme="minorHAnsi" w:cstheme="minorHAnsi"/>
                <w:sz w:val="22"/>
                <w:szCs w:val="22"/>
              </w:rPr>
              <w:t xml:space="preserve"> onako kao ste je do sada pjevali. Pitajte učenike prepoznaju li glazbala koja su izvela pjesmicu od početka do kraja. Slobodno zaustavite snimku nakon prvog iznošenja teme i zaključite kako je u potpunosti jednaka. Drugo iznošenje teme je također jasno, dok se već u trećem javljanju pojavljuje u kanonu, a nakon toga i u molu. Cijelo vrijeme glazbenici se poigravaju tematskim materijalom što dovodi do kompleksnosti izvedbe i neprepoznatljivosti teme osim u nekim segmentima. Tempo prelazi od vrlo polaganog do brzog. </w:t>
            </w:r>
          </w:p>
          <w:p w14:paraId="1F2EEDA3" w14:textId="77777777" w:rsidR="0006419E" w:rsidRPr="00B65CA1" w:rsidRDefault="0006419E" w:rsidP="007435A8">
            <w:pPr>
              <w:pStyle w:val="Tijeloteksta2"/>
              <w:spacing w:after="160"/>
              <w:jc w:val="left"/>
              <w:rPr>
                <w:rFonts w:asciiTheme="minorHAnsi" w:hAnsiTheme="minorHAnsi" w:cstheme="minorHAnsi"/>
                <w:sz w:val="22"/>
                <w:szCs w:val="22"/>
              </w:rPr>
            </w:pPr>
            <w:r w:rsidRPr="00B65CA1">
              <w:rPr>
                <w:rFonts w:asciiTheme="minorHAnsi" w:hAnsiTheme="minorHAnsi" w:cstheme="minorHAnsi"/>
                <w:sz w:val="22"/>
                <w:szCs w:val="22"/>
              </w:rPr>
              <w:t xml:space="preserve">Pri ponovljenom slušanju skladbe učenicima dajte zadatak da dignu ruku kada se mijenja tempo. Pitajte ih sviđa li im se skladba više na početku kada je spora ili na kraju kada je u brzom tempu. </w:t>
            </w:r>
            <w:r>
              <w:rPr>
                <w:rFonts w:asciiTheme="minorHAnsi" w:hAnsiTheme="minorHAnsi" w:cstheme="minorHAnsi"/>
                <w:sz w:val="22"/>
                <w:szCs w:val="22"/>
              </w:rPr>
              <w:t>Neka obrazlože.</w:t>
            </w:r>
            <w:r w:rsidRPr="00B65CA1">
              <w:rPr>
                <w:rFonts w:asciiTheme="minorHAnsi" w:hAnsiTheme="minorHAnsi" w:cstheme="minorHAnsi"/>
                <w:sz w:val="22"/>
                <w:szCs w:val="22"/>
              </w:rPr>
              <w:t xml:space="preserve"> Prisjetite se trube. Prošle ste je godine upoznali slušajući </w:t>
            </w:r>
            <w:r w:rsidRPr="00B65CA1">
              <w:rPr>
                <w:rFonts w:asciiTheme="minorHAnsi" w:hAnsiTheme="minorHAnsi" w:cstheme="minorHAnsi"/>
                <w:i/>
                <w:sz w:val="22"/>
                <w:szCs w:val="22"/>
              </w:rPr>
              <w:t>Trijumfalni marš</w:t>
            </w:r>
            <w:r w:rsidRPr="00B65CA1">
              <w:rPr>
                <w:rFonts w:asciiTheme="minorHAnsi" w:hAnsiTheme="minorHAnsi" w:cstheme="minorHAnsi"/>
                <w:sz w:val="22"/>
                <w:szCs w:val="22"/>
              </w:rPr>
              <w:t xml:space="preserve"> iz opere </w:t>
            </w:r>
            <w:r w:rsidRPr="006335D0">
              <w:rPr>
                <w:rFonts w:asciiTheme="minorHAnsi" w:hAnsiTheme="minorHAnsi" w:cstheme="minorHAnsi"/>
                <w:i/>
                <w:iCs/>
                <w:sz w:val="22"/>
                <w:szCs w:val="22"/>
              </w:rPr>
              <w:t>Aida</w:t>
            </w:r>
            <w:r w:rsidRPr="00B65CA1">
              <w:rPr>
                <w:rFonts w:asciiTheme="minorHAnsi" w:hAnsiTheme="minorHAnsi" w:cstheme="minorHAnsi"/>
                <w:sz w:val="22"/>
                <w:szCs w:val="22"/>
              </w:rPr>
              <w:t xml:space="preserve"> Giuseppea Verdija. Ponovite slušanje </w:t>
            </w:r>
            <w:proofErr w:type="spellStart"/>
            <w:r w:rsidRPr="00B65CA1">
              <w:rPr>
                <w:rFonts w:asciiTheme="minorHAnsi" w:hAnsiTheme="minorHAnsi" w:cstheme="minorHAnsi"/>
                <w:sz w:val="22"/>
                <w:szCs w:val="22"/>
              </w:rPr>
              <w:t>Mahlerove</w:t>
            </w:r>
            <w:proofErr w:type="spellEnd"/>
            <w:r w:rsidRPr="00B65CA1">
              <w:rPr>
                <w:rFonts w:asciiTheme="minorHAnsi" w:hAnsiTheme="minorHAnsi" w:cstheme="minorHAnsi"/>
                <w:sz w:val="22"/>
                <w:szCs w:val="22"/>
              </w:rPr>
              <w:t xml:space="preserve"> 1. simfonije, III</w:t>
            </w:r>
            <w:r>
              <w:rPr>
                <w:rFonts w:asciiTheme="minorHAnsi" w:hAnsiTheme="minorHAnsi" w:cstheme="minorHAnsi"/>
                <w:sz w:val="22"/>
                <w:szCs w:val="22"/>
              </w:rPr>
              <w:t>.</w:t>
            </w:r>
            <w:r w:rsidRPr="00B65CA1">
              <w:rPr>
                <w:rFonts w:asciiTheme="minorHAnsi" w:hAnsiTheme="minorHAnsi" w:cstheme="minorHAnsi"/>
                <w:sz w:val="22"/>
                <w:szCs w:val="22"/>
              </w:rPr>
              <w:t xml:space="preserve"> stavka gdje je tema u izvedbi kontrabasa. Usporedite trubu i kontrabas. Koje su sličnosti</w:t>
            </w:r>
            <w:r>
              <w:rPr>
                <w:rFonts w:asciiTheme="minorHAnsi" w:hAnsiTheme="minorHAnsi" w:cstheme="minorHAnsi"/>
                <w:sz w:val="22"/>
                <w:szCs w:val="22"/>
              </w:rPr>
              <w:t>,</w:t>
            </w:r>
            <w:r w:rsidRPr="00B65CA1">
              <w:rPr>
                <w:rFonts w:asciiTheme="minorHAnsi" w:hAnsiTheme="minorHAnsi" w:cstheme="minorHAnsi"/>
                <w:sz w:val="22"/>
                <w:szCs w:val="22"/>
              </w:rPr>
              <w:t xml:space="preserve"> a koje razlike u boji zvuka? Truba ima puno reskiji zvuk koji se nekima možda više sviđa od kontrabasa. Neka objasne koje bi glazbalo radije učili svirati. </w:t>
            </w:r>
          </w:p>
          <w:p w14:paraId="665F4EAB" w14:textId="77777777" w:rsidR="0006419E" w:rsidRDefault="0006419E" w:rsidP="007435A8">
            <w:pPr>
              <w:pStyle w:val="Tijeloteksta2"/>
              <w:jc w:val="left"/>
              <w:rPr>
                <w:rFonts w:asciiTheme="minorHAnsi" w:hAnsiTheme="minorHAnsi" w:cstheme="minorHAnsi"/>
                <w:sz w:val="22"/>
                <w:szCs w:val="22"/>
              </w:rPr>
            </w:pPr>
            <w:r w:rsidRPr="00B65CA1">
              <w:rPr>
                <w:rFonts w:asciiTheme="minorHAnsi" w:hAnsiTheme="minorHAnsi" w:cstheme="minorHAnsi"/>
                <w:sz w:val="22"/>
                <w:szCs w:val="22"/>
              </w:rPr>
              <w:t xml:space="preserve">Učiteljica/učitelj pita: Što misle koje su prednosti učenja sviranja trube, kontrabasa, violine ili violončela? Svi odgovori su dobrodošli i nema netočnih odgovora. Razgovor možete voditi kao debatu i proširiti na nastavni predmet </w:t>
            </w:r>
            <w:r>
              <w:rPr>
                <w:rFonts w:asciiTheme="minorHAnsi" w:hAnsiTheme="minorHAnsi" w:cstheme="minorHAnsi"/>
                <w:sz w:val="22"/>
                <w:szCs w:val="22"/>
              </w:rPr>
              <w:t>H</w:t>
            </w:r>
            <w:r w:rsidRPr="00B65CA1">
              <w:rPr>
                <w:rFonts w:asciiTheme="minorHAnsi" w:hAnsiTheme="minorHAnsi" w:cstheme="minorHAnsi"/>
                <w:sz w:val="22"/>
                <w:szCs w:val="22"/>
              </w:rPr>
              <w:t>rvatsk</w:t>
            </w:r>
            <w:r>
              <w:rPr>
                <w:rFonts w:asciiTheme="minorHAnsi" w:hAnsiTheme="minorHAnsi" w:cstheme="minorHAnsi"/>
                <w:sz w:val="22"/>
                <w:szCs w:val="22"/>
              </w:rPr>
              <w:t>i</w:t>
            </w:r>
            <w:r w:rsidRPr="00B65CA1">
              <w:rPr>
                <w:rFonts w:asciiTheme="minorHAnsi" w:hAnsiTheme="minorHAnsi" w:cstheme="minorHAnsi"/>
                <w:sz w:val="22"/>
                <w:szCs w:val="22"/>
              </w:rPr>
              <w:t xml:space="preserve"> jezik.</w:t>
            </w:r>
          </w:p>
          <w:p w14:paraId="7159E8C2" w14:textId="77777777" w:rsidR="0006419E" w:rsidRPr="00B65CA1" w:rsidRDefault="0006419E" w:rsidP="007435A8">
            <w:pPr>
              <w:pStyle w:val="Tijeloteksta2"/>
              <w:jc w:val="left"/>
              <w:rPr>
                <w:rFonts w:asciiTheme="minorHAnsi" w:hAnsiTheme="minorHAnsi" w:cstheme="minorHAnsi"/>
                <w:sz w:val="22"/>
                <w:szCs w:val="22"/>
              </w:rPr>
            </w:pPr>
          </w:p>
        </w:tc>
        <w:tc>
          <w:tcPr>
            <w:tcW w:w="3402" w:type="dxa"/>
            <w:gridSpan w:val="2"/>
            <w:vMerge/>
          </w:tcPr>
          <w:p w14:paraId="2143573C" w14:textId="77777777" w:rsidR="0006419E" w:rsidRPr="00B65CA1" w:rsidRDefault="0006419E" w:rsidP="007435A8">
            <w:pPr>
              <w:rPr>
                <w:rFonts w:cstheme="minorHAnsi"/>
              </w:rPr>
            </w:pPr>
          </w:p>
        </w:tc>
      </w:tr>
      <w:tr w:rsidR="0006419E" w:rsidRPr="00B65CA1" w14:paraId="73D661A2" w14:textId="77777777" w:rsidTr="007435A8">
        <w:tc>
          <w:tcPr>
            <w:tcW w:w="6091" w:type="dxa"/>
            <w:gridSpan w:val="3"/>
          </w:tcPr>
          <w:p w14:paraId="6AD70E64" w14:textId="77777777" w:rsidR="0006419E" w:rsidRPr="00B65CA1" w:rsidRDefault="0006419E" w:rsidP="007435A8">
            <w:pPr>
              <w:rPr>
                <w:rFonts w:cstheme="minorHAnsi"/>
                <w:b/>
              </w:rPr>
            </w:pPr>
            <w:r>
              <w:rPr>
                <w:rFonts w:cstheme="minorHAnsi"/>
                <w:b/>
              </w:rPr>
              <w:t>3</w:t>
            </w:r>
            <w:r w:rsidRPr="00B65CA1">
              <w:rPr>
                <w:rFonts w:cstheme="minorHAnsi"/>
                <w:b/>
              </w:rPr>
              <w:t>. Pjevanje pjesme u kanonu</w:t>
            </w:r>
          </w:p>
          <w:p w14:paraId="574FF190" w14:textId="77777777" w:rsidR="0006419E" w:rsidRPr="00B65CA1" w:rsidRDefault="0006419E" w:rsidP="007435A8">
            <w:pPr>
              <w:rPr>
                <w:rFonts w:cstheme="minorHAnsi"/>
              </w:rPr>
            </w:pPr>
            <w:r w:rsidRPr="00B65CA1">
              <w:rPr>
                <w:rFonts w:cstheme="minorHAnsi"/>
              </w:rPr>
              <w:t xml:space="preserve">Neka učenici ponove pjesmu </w:t>
            </w:r>
            <w:proofErr w:type="spellStart"/>
            <w:r w:rsidRPr="00B65CA1">
              <w:rPr>
                <w:rFonts w:cstheme="minorHAnsi"/>
                <w:i/>
              </w:rPr>
              <w:t>Bratec</w:t>
            </w:r>
            <w:proofErr w:type="spellEnd"/>
            <w:r w:rsidRPr="00B65CA1">
              <w:rPr>
                <w:rFonts w:cstheme="minorHAnsi"/>
                <w:i/>
              </w:rPr>
              <w:t xml:space="preserve"> Martin</w:t>
            </w:r>
            <w:r w:rsidRPr="00B65CA1">
              <w:rPr>
                <w:rFonts w:cstheme="minorHAnsi"/>
              </w:rPr>
              <w:t xml:space="preserve"> svi zajedno. Učiteljica/učitelj dijeli</w:t>
            </w:r>
            <w:r>
              <w:rPr>
                <w:rFonts w:cstheme="minorHAnsi"/>
              </w:rPr>
              <w:t xml:space="preserve"> učenike</w:t>
            </w:r>
            <w:r w:rsidRPr="00B65CA1">
              <w:rPr>
                <w:rFonts w:cstheme="minorHAnsi"/>
              </w:rPr>
              <w:t xml:space="preserve"> u dvije skupine. Prva skupina počinje pjesmu pjevati sama. Druga skupina počinje pjevati pjesmu otpočetka kada prva skupina pjeva drugi stih. Za početak učenja neka tapšaju koljena ili pucketaju prstima kako bi im bilo lakše držati metar i pjevati. U slučaju da imate visoko motivirane učenike, možete ih podijeliti i u više od dvije skupin</w:t>
            </w:r>
            <w:r>
              <w:rPr>
                <w:rFonts w:cstheme="minorHAnsi"/>
              </w:rPr>
              <w:t>e</w:t>
            </w:r>
            <w:r w:rsidRPr="00B65CA1">
              <w:rPr>
                <w:rFonts w:cstheme="minorHAnsi"/>
              </w:rPr>
              <w:t xml:space="preserve">. Želi li netko pjevati u paru i pokazati vještinu izvođenja kanona u manjoj skupini, motivirajte ih i omogućite im to uz podršku učenika u razredu. </w:t>
            </w:r>
          </w:p>
        </w:tc>
        <w:tc>
          <w:tcPr>
            <w:tcW w:w="3402" w:type="dxa"/>
            <w:gridSpan w:val="2"/>
            <w:vMerge/>
          </w:tcPr>
          <w:p w14:paraId="30F2F60F" w14:textId="77777777" w:rsidR="0006419E" w:rsidRPr="00B65CA1" w:rsidRDefault="0006419E" w:rsidP="007435A8">
            <w:pPr>
              <w:rPr>
                <w:rFonts w:cstheme="minorHAnsi"/>
              </w:rPr>
            </w:pPr>
          </w:p>
        </w:tc>
      </w:tr>
    </w:tbl>
    <w:p w14:paraId="66DC5E64" w14:textId="77777777" w:rsidR="006C70CE" w:rsidRDefault="006C70CE"/>
    <w:sectPr w:rsidR="006C70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3A077E"/>
    <w:multiLevelType w:val="hybridMultilevel"/>
    <w:tmpl w:val="DF8A6116"/>
    <w:lvl w:ilvl="0" w:tplc="FDC0560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19E"/>
    <w:rsid w:val="0006419E"/>
    <w:rsid w:val="006255AA"/>
    <w:rsid w:val="006C70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8CA2E"/>
  <w15:chartTrackingRefBased/>
  <w15:docId w15:val="{85E9D378-53C1-4251-A98F-682F7D8B6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19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064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06419E"/>
    <w:pPr>
      <w:spacing w:after="200" w:line="276" w:lineRule="auto"/>
      <w:ind w:left="720"/>
      <w:contextualSpacing/>
    </w:pPr>
  </w:style>
  <w:style w:type="character" w:customStyle="1" w:styleId="normaltextrun">
    <w:name w:val="normaltextrun"/>
    <w:basedOn w:val="Zadanifontodlomka"/>
    <w:rsid w:val="0006419E"/>
  </w:style>
  <w:style w:type="paragraph" w:styleId="Tijeloteksta2">
    <w:name w:val="Body Text 2"/>
    <w:basedOn w:val="Normal"/>
    <w:link w:val="Tijeloteksta2Char"/>
    <w:rsid w:val="0006419E"/>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Tijeloteksta2Char">
    <w:name w:val="Tijelo teksta 2 Char"/>
    <w:basedOn w:val="Zadanifontodlomka"/>
    <w:link w:val="Tijeloteksta2"/>
    <w:rsid w:val="0006419E"/>
    <w:rPr>
      <w:rFonts w:ascii="Times New Roman" w:eastAsia="Times New Roman" w:hAnsi="Times New Roman" w:cs="Times New Roman"/>
      <w:color w:val="000000"/>
      <w:sz w:val="20"/>
      <w:szCs w:val="24"/>
      <w:lang w:eastAsia="hr-HR"/>
    </w:rPr>
  </w:style>
  <w:style w:type="paragraph" w:styleId="Bezproreda">
    <w:name w:val="No Spacing"/>
    <w:uiPriority w:val="1"/>
    <w:qFormat/>
    <w:rsid w:val="0006419E"/>
    <w:pPr>
      <w:spacing w:after="0" w:line="240" w:lineRule="auto"/>
    </w:pPr>
  </w:style>
  <w:style w:type="character" w:customStyle="1" w:styleId="A8">
    <w:name w:val="A8"/>
    <w:uiPriority w:val="99"/>
    <w:rsid w:val="0006419E"/>
    <w:rPr>
      <w:rFonts w:cs="Pismo"/>
      <w:color w:val="000000"/>
      <w:sz w:val="32"/>
      <w:szCs w:val="32"/>
    </w:rPr>
  </w:style>
  <w:style w:type="paragraph" w:customStyle="1" w:styleId="TableParagraph">
    <w:name w:val="Table Paragraph"/>
    <w:basedOn w:val="Normal"/>
    <w:uiPriority w:val="1"/>
    <w:qFormat/>
    <w:rsid w:val="0006419E"/>
    <w:pPr>
      <w:widowControl w:val="0"/>
      <w:autoSpaceDE w:val="0"/>
      <w:autoSpaceDN w:val="0"/>
      <w:spacing w:before="152" w:after="0" w:line="240" w:lineRule="auto"/>
      <w:ind w:left="506"/>
    </w:pPr>
    <w:rPr>
      <w:rFonts w:ascii="Arial" w:eastAsia="Arial" w:hAnsi="Arial" w:cs="Arial"/>
      <w:b/>
      <w:sz w:val="24"/>
      <w:szCs w:val="24"/>
      <w:lang w:val="en-US"/>
    </w:rPr>
  </w:style>
  <w:style w:type="character" w:styleId="Hiperveza">
    <w:name w:val="Hyperlink"/>
    <w:basedOn w:val="Zadanifontodlomka"/>
    <w:uiPriority w:val="99"/>
    <w:unhideWhenUsed/>
    <w:rsid w:val="006255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luxBlTaZDc"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890</Words>
  <Characters>5074</Characters>
  <Application>Microsoft Office Word</Application>
  <DocSecurity>0</DocSecurity>
  <Lines>42</Lines>
  <Paragraphs>11</Paragraphs>
  <ScaleCrop>false</ScaleCrop>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2020-08-26T14:57:00Z</dcterms:created>
  <dcterms:modified xsi:type="dcterms:W3CDTF">2020-08-26T19:05:00Z</dcterms:modified>
</cp:coreProperties>
</file>