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06"/>
        <w:gridCol w:w="2741"/>
        <w:gridCol w:w="338"/>
        <w:gridCol w:w="1286"/>
        <w:gridCol w:w="1891"/>
      </w:tblGrid>
      <w:tr w:rsidR="00394B1C" w:rsidRPr="00B65CA1" w14:paraId="45A1B9B2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41B2CB52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032EE5C7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3931C6BB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25</w:t>
            </w:r>
          </w:p>
        </w:tc>
      </w:tr>
      <w:tr w:rsidR="00394B1C" w:rsidRPr="00B65CA1" w14:paraId="47D7F68F" w14:textId="77777777" w:rsidTr="007435A8">
        <w:tc>
          <w:tcPr>
            <w:tcW w:w="2116" w:type="dxa"/>
          </w:tcPr>
          <w:p w14:paraId="685DB043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6D3FE8EE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394B1C" w:rsidRPr="00B65CA1" w14:paraId="4B71C2C3" w14:textId="77777777" w:rsidTr="007435A8">
        <w:tc>
          <w:tcPr>
            <w:tcW w:w="2116" w:type="dxa"/>
          </w:tcPr>
          <w:p w14:paraId="431AAEC8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71AFF888" w14:textId="77777777" w:rsidR="00394B1C" w:rsidRPr="00B65CA1" w:rsidRDefault="00394B1C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06DE7D5C" w14:textId="77777777" w:rsidR="00394B1C" w:rsidRPr="00B65CA1" w:rsidRDefault="00394B1C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207BE0F4" w14:textId="77777777" w:rsidR="00394B1C" w:rsidRPr="00B65CA1" w:rsidRDefault="00394B1C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394B1C" w:rsidRPr="00B65CA1" w14:paraId="0943031F" w14:textId="77777777" w:rsidTr="007435A8">
        <w:tc>
          <w:tcPr>
            <w:tcW w:w="2116" w:type="dxa"/>
          </w:tcPr>
          <w:p w14:paraId="66498FAD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2F19BBB6" w14:textId="77777777" w:rsidR="00394B1C" w:rsidRPr="00B65CA1" w:rsidRDefault="00394B1C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Neostvarene želje</w:t>
            </w:r>
          </w:p>
        </w:tc>
      </w:tr>
      <w:tr w:rsidR="00394B1C" w:rsidRPr="00B65CA1" w14:paraId="64F60B5C" w14:textId="77777777" w:rsidTr="007435A8">
        <w:tc>
          <w:tcPr>
            <w:tcW w:w="2116" w:type="dxa"/>
          </w:tcPr>
          <w:p w14:paraId="6ADB731B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7FDBD182" w14:textId="77777777" w:rsidR="00394B1C" w:rsidRPr="00B65CA1" w:rsidRDefault="00394B1C" w:rsidP="007435A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PJEVANJE I SVIRANJE: </w:t>
            </w:r>
            <w:r w:rsidRPr="00B65CA1">
              <w:rPr>
                <w:rFonts w:cstheme="minorHAnsi"/>
                <w:i/>
              </w:rPr>
              <w:t>Evo san ti doša'</w:t>
            </w:r>
            <w:r w:rsidRPr="00B65CA1">
              <w:rPr>
                <w:rFonts w:cstheme="minorHAnsi"/>
              </w:rPr>
              <w:t>, hrvatska tradicijska</w:t>
            </w:r>
          </w:p>
          <w:p w14:paraId="2F016E6D" w14:textId="77777777" w:rsidR="00394B1C" w:rsidRPr="00B65CA1" w:rsidRDefault="00394B1C" w:rsidP="007435A8">
            <w:pPr>
              <w:pStyle w:val="TableParagraph"/>
              <w:spacing w:before="0" w:after="160"/>
              <w:ind w:left="0"/>
              <w:rPr>
                <w:rFonts w:asciiTheme="minorHAnsi" w:hAnsiTheme="minorHAnsi" w:cstheme="minorHAnsi"/>
                <w:b w:val="0"/>
                <w:color w:val="231F20"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color w:val="231F20"/>
                <w:sz w:val="22"/>
                <w:szCs w:val="22"/>
                <w:lang w:val="hr-HR"/>
              </w:rPr>
              <w:t xml:space="preserve">SLUŠANJE: </w:t>
            </w:r>
            <w:r w:rsidRPr="00B65CA1">
              <w:rPr>
                <w:rFonts w:asciiTheme="minorHAnsi" w:hAnsiTheme="minorHAnsi" w:cstheme="minorHAnsi"/>
                <w:b w:val="0"/>
                <w:i/>
                <w:color w:val="231F20"/>
                <w:sz w:val="22"/>
                <w:szCs w:val="22"/>
                <w:lang w:val="hr-HR"/>
              </w:rPr>
              <w:t xml:space="preserve">Trogirska kvadrilja; </w:t>
            </w:r>
            <w:r w:rsidRPr="00B65CA1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Evo san ti doša'</w:t>
            </w:r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, hrvatska tradicijska</w:t>
            </w:r>
          </w:p>
        </w:tc>
      </w:tr>
      <w:tr w:rsidR="00394B1C" w:rsidRPr="00B65CA1" w14:paraId="60DE18BE" w14:textId="77777777" w:rsidTr="007435A8">
        <w:tc>
          <w:tcPr>
            <w:tcW w:w="2116" w:type="dxa"/>
          </w:tcPr>
          <w:p w14:paraId="4E1EB85D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0B93AFDD" w14:textId="77777777" w:rsidR="00394B1C" w:rsidRPr="00B65CA1" w:rsidRDefault="00394B1C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3BCE703A" w14:textId="77777777" w:rsidR="00394B1C" w:rsidRPr="00B65CA1" w:rsidRDefault="00394B1C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79B42AB9" w14:textId="77777777" w:rsidR="00394B1C" w:rsidRPr="00BA1697" w:rsidRDefault="00394B1C" w:rsidP="00394B1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BA1697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A1697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BA1697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0FD7EA41" w14:textId="77777777" w:rsidR="00394B1C" w:rsidRPr="00B65CA1" w:rsidRDefault="00394B1C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69427A94" w14:textId="77777777" w:rsidR="00394B1C" w:rsidRPr="00BA1697" w:rsidRDefault="00394B1C" w:rsidP="00394B1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BA1697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36657E18" w14:textId="77777777" w:rsidR="00394B1C" w:rsidRPr="00B65CA1" w:rsidRDefault="00394B1C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6EA341FF" w14:textId="77777777" w:rsidR="00394B1C" w:rsidRPr="00BA1697" w:rsidRDefault="00394B1C" w:rsidP="00394B1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BA1697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0827C754" w14:textId="77777777" w:rsidR="00394B1C" w:rsidRPr="00B65CA1" w:rsidRDefault="00394B1C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7916A65F" w14:textId="77777777" w:rsidR="00394B1C" w:rsidRPr="00BA1697" w:rsidRDefault="00394B1C" w:rsidP="00394B1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BA1697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74F987F0" w14:textId="77777777" w:rsidR="00394B1C" w:rsidRPr="00B65CA1" w:rsidRDefault="00394B1C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23E10517" w14:textId="77777777" w:rsidR="00394B1C" w:rsidRPr="00BA1697" w:rsidRDefault="00394B1C" w:rsidP="00394B1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BA1697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0A8D036C" w14:textId="77777777" w:rsidR="00394B1C" w:rsidRPr="00B65CA1" w:rsidRDefault="00394B1C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5EC90553" w14:textId="77777777" w:rsidR="00394B1C" w:rsidRPr="00BA1697" w:rsidRDefault="00394B1C" w:rsidP="00394B1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BA1697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394B1C" w:rsidRPr="00B65CA1" w14:paraId="0402CC7B" w14:textId="77777777" w:rsidTr="007435A8">
        <w:tc>
          <w:tcPr>
            <w:tcW w:w="4957" w:type="dxa"/>
            <w:gridSpan w:val="2"/>
          </w:tcPr>
          <w:p w14:paraId="436817D3" w14:textId="77777777" w:rsidR="00394B1C" w:rsidRPr="00B65CA1" w:rsidRDefault="00394B1C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0B66DB96" w14:textId="77777777" w:rsidR="00394B1C" w:rsidRPr="00B65CA1" w:rsidRDefault="00394B1C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394B1C" w:rsidRPr="00B65CA1" w14:paraId="2CF23F33" w14:textId="77777777" w:rsidTr="007435A8">
        <w:tc>
          <w:tcPr>
            <w:tcW w:w="4957" w:type="dxa"/>
            <w:gridSpan w:val="2"/>
          </w:tcPr>
          <w:p w14:paraId="7A6B4CFE" w14:textId="77777777" w:rsidR="00394B1C" w:rsidRPr="00B65CA1" w:rsidRDefault="00394B1C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0175A2F7" w14:textId="77777777" w:rsidR="00394B1C" w:rsidRPr="00B65CA1" w:rsidRDefault="00394B1C" w:rsidP="007435A8">
            <w:pPr>
              <w:outlineLvl w:val="0"/>
              <w:rPr>
                <w:color w:val="000000"/>
                <w:sz w:val="27"/>
                <w:szCs w:val="27"/>
              </w:rPr>
            </w:pPr>
            <w:r w:rsidRPr="00B65CA1">
              <w:t xml:space="preserve">Učiteljica/učitelj razgovara s učenicima: </w:t>
            </w:r>
            <w:r w:rsidRPr="00BA1697">
              <w:rPr>
                <w:iCs/>
              </w:rPr>
              <w:t>Što znaš o tradiciji svojega kraja? Sjeti se pjesme koja govori o kraju u kojem živiš.</w:t>
            </w:r>
            <w:r>
              <w:rPr>
                <w:iCs/>
              </w:rPr>
              <w:t xml:space="preserve"> </w:t>
            </w:r>
            <w:r w:rsidRPr="00B65CA1">
              <w:t>Ovisno o mjestu u kojem živite, prisjetite se manifestacija na kojima se izvodi tradicijska glazba. Razgovarajte o poznatim pjesmama vašega kraja.</w:t>
            </w:r>
            <w:r w:rsidRPr="00B65CA1">
              <w:rPr>
                <w:color w:val="000000"/>
              </w:rPr>
              <w:t xml:space="preserve"> Ovisno o mjestu u kojemu živite možete pjevati i druge pjesme po slobodnom odabiru učitelja poštujući načelo zavičajnosti, ako odgovaraju dobi i glazbenim sposobnostima učenika. </w:t>
            </w:r>
          </w:p>
          <w:p w14:paraId="18F9866B" w14:textId="77777777" w:rsidR="00394B1C" w:rsidRPr="00B65CA1" w:rsidRDefault="00394B1C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37A6828D" w14:textId="77777777" w:rsidR="00394B1C" w:rsidRPr="00B65CA1" w:rsidRDefault="00394B1C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5. Učenik upotrebljava i objašnjava riječi,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sintagme i rečenice u skladu s komunikacijskom situacijom.</w:t>
            </w:r>
          </w:p>
          <w:p w14:paraId="09EB2BBD" w14:textId="77777777" w:rsidR="00394B1C" w:rsidRPr="00B65CA1" w:rsidRDefault="00394B1C" w:rsidP="007435A8">
            <w:pPr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>
              <w:rPr>
                <w:rFonts w:cstheme="minorHAnsi"/>
              </w:rPr>
              <w:t>.</w:t>
            </w:r>
          </w:p>
          <w:p w14:paraId="1DF998A0" w14:textId="77777777" w:rsidR="00394B1C" w:rsidRDefault="00394B1C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0B60F6FD" w14:textId="77777777" w:rsidR="00394B1C" w:rsidRDefault="00394B1C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21EFF89E" w14:textId="77777777" w:rsidR="00394B1C" w:rsidRPr="00B65CA1" w:rsidRDefault="00394B1C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0E217B6D" w14:textId="77777777" w:rsidR="00394B1C" w:rsidRPr="00B65CA1" w:rsidRDefault="00394B1C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Razvija radne navike.</w:t>
            </w:r>
          </w:p>
          <w:p w14:paraId="3588B6A7" w14:textId="77777777" w:rsidR="00394B1C" w:rsidRPr="00B65CA1" w:rsidRDefault="00394B1C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58D3E508" w14:textId="77777777" w:rsidR="00394B1C" w:rsidRDefault="00394B1C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54063EDE" w14:textId="77777777" w:rsidR="00394B1C" w:rsidRPr="00B65CA1" w:rsidRDefault="00394B1C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 xml:space="preserve">IKT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0EA6B81F" w14:textId="77777777" w:rsidR="00394B1C" w:rsidRPr="00B65CA1" w:rsidRDefault="00394B1C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</w:tc>
      </w:tr>
      <w:tr w:rsidR="00394B1C" w:rsidRPr="00B65CA1" w14:paraId="100D71EE" w14:textId="77777777" w:rsidTr="007435A8">
        <w:tc>
          <w:tcPr>
            <w:tcW w:w="4957" w:type="dxa"/>
            <w:gridSpan w:val="2"/>
          </w:tcPr>
          <w:p w14:paraId="646F5B5F" w14:textId="77777777" w:rsidR="00394B1C" w:rsidRPr="00B65CA1" w:rsidRDefault="00394B1C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1F112F2B" w14:textId="77777777" w:rsidR="00394B1C" w:rsidRPr="00B65CA1" w:rsidRDefault="00394B1C" w:rsidP="007435A8">
            <w:pPr>
              <w:outlineLvl w:val="0"/>
              <w:rPr>
                <w:rFonts w:cstheme="minorHAnsi"/>
              </w:rPr>
            </w:pPr>
            <w:r w:rsidRPr="00B65CA1">
              <w:t xml:space="preserve">Središnja aktivnost ovoga sata je pjevanje pjesme </w:t>
            </w:r>
            <w:r w:rsidRPr="00B65CA1">
              <w:rPr>
                <w:rFonts w:cstheme="minorHAnsi"/>
                <w:i/>
              </w:rPr>
              <w:t xml:space="preserve">Evo san ti doša'. </w:t>
            </w:r>
            <w:r w:rsidRPr="00B65CA1">
              <w:rPr>
                <w:rFonts w:cstheme="minorHAnsi"/>
              </w:rPr>
              <w:t xml:space="preserve">Dalmatinska tradicijska pjesma živi među ljudima, </w:t>
            </w:r>
            <w:r w:rsidRPr="00B65CA1">
              <w:rPr>
                <w:rFonts w:cstheme="minorHAnsi"/>
              </w:rPr>
              <w:lastRenderedPageBreak/>
              <w:t>koji je prihvaćaju i prenose s generacije na generaciju. Pjesmu obradite po sluhu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demonstrirajući je, kako bi je učenici ponavljali za učiteljicom/učiteljem strofu po strofu. </w:t>
            </w:r>
          </w:p>
          <w:p w14:paraId="714B4E6C" w14:textId="77777777" w:rsidR="00394B1C" w:rsidRPr="00B65CA1" w:rsidRDefault="00394B1C" w:rsidP="007435A8">
            <w:pPr>
              <w:outlineLvl w:val="0"/>
              <w:rPr>
                <w:rFonts w:cstheme="minorHAnsi"/>
              </w:rPr>
            </w:pPr>
          </w:p>
          <w:p w14:paraId="710C8236" w14:textId="77777777" w:rsidR="00394B1C" w:rsidRPr="00B65CA1" w:rsidRDefault="00394B1C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07EC50ED" w14:textId="02AC1AF2" w:rsidR="00394B1C" w:rsidRDefault="00394B1C" w:rsidP="007435A8">
            <w:pPr>
              <w:outlineLvl w:val="0"/>
              <w:rPr>
                <w:i/>
                <w:iCs/>
              </w:rPr>
            </w:pPr>
            <w:r w:rsidRPr="00B65CA1">
              <w:t xml:space="preserve">Tomislav Uhlik: </w:t>
            </w:r>
            <w:r w:rsidRPr="00BA1697">
              <w:rPr>
                <w:i/>
                <w:iCs/>
              </w:rPr>
              <w:t>Evo san ti doša’</w:t>
            </w:r>
          </w:p>
          <w:p w14:paraId="50941678" w14:textId="77777777" w:rsidR="004936BA" w:rsidRPr="00A104F0" w:rsidRDefault="004936BA" w:rsidP="004936BA">
            <w:pPr>
              <w:rPr>
                <w:rFonts w:ascii="Calibri" w:hAnsi="Calibri" w:cs="Calibri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https://www.youtube.com/watch?v=ohStjuhfwqU</w:t>
              </w:r>
            </w:hyperlink>
          </w:p>
          <w:p w14:paraId="1F9274B5" w14:textId="77777777" w:rsidR="004936BA" w:rsidRPr="004936BA" w:rsidRDefault="004936BA" w:rsidP="007435A8">
            <w:pPr>
              <w:outlineLvl w:val="0"/>
              <w:rPr>
                <w:rFonts w:cstheme="minorHAnsi"/>
                <w:shd w:val="clear" w:color="auto" w:fill="FFFFFF"/>
              </w:rPr>
            </w:pPr>
          </w:p>
          <w:p w14:paraId="0FE93897" w14:textId="77777777" w:rsidR="00394B1C" w:rsidRPr="00B65CA1" w:rsidRDefault="00394B1C" w:rsidP="007435A8">
            <w:pPr>
              <w:outlineLvl w:val="0"/>
              <w:rPr>
                <w:rFonts w:cstheme="minorHAnsi"/>
              </w:rPr>
            </w:pPr>
            <w:r w:rsidRPr="00B65CA1">
              <w:t xml:space="preserve">Suvremeni skladatelj Tomislav Uhlik melodiju pjesme </w:t>
            </w:r>
            <w:r w:rsidRPr="00BA1697">
              <w:rPr>
                <w:i/>
                <w:iCs/>
              </w:rPr>
              <w:t>Evo san ti doša’</w:t>
            </w:r>
            <w:r w:rsidRPr="00B65CA1">
              <w:t xml:space="preserve"> upotrijebio je kao glavnu melodiju svoje skladbe. </w:t>
            </w:r>
            <w:r w:rsidRPr="00B65CA1">
              <w:rPr>
                <w:color w:val="000000"/>
              </w:rPr>
              <w:t>Skladbu učenici aktivno slušaju tako što je njihov zadatak praćenje kretanj</w:t>
            </w:r>
            <w:r>
              <w:rPr>
                <w:color w:val="000000"/>
              </w:rPr>
              <w:t>a</w:t>
            </w:r>
            <w:r w:rsidRPr="00B65CA1">
              <w:rPr>
                <w:color w:val="000000"/>
              </w:rPr>
              <w:t xml:space="preserve"> teme</w:t>
            </w:r>
            <w:r>
              <w:rPr>
                <w:color w:val="000000"/>
              </w:rPr>
              <w:t xml:space="preserve"> </w:t>
            </w:r>
            <w:r w:rsidRPr="00B65CA1">
              <w:rPr>
                <w:color w:val="000000"/>
              </w:rPr>
              <w:t xml:space="preserve">-melodije pjesme koju su upravo naučili. Svaki puta </w:t>
            </w:r>
            <w:r w:rsidRPr="00B65CA1">
              <w:rPr>
                <w:rFonts w:cstheme="minorHAnsi"/>
              </w:rPr>
              <w:t>kada čuju naučenu melodiju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neka dignu ruku. Nakon slušanja učenici razgovaraju o tome je li bilo preobrazbi teme u ritmu, tempu ili dinamici. Zaključite kako skladbu izvodi glasovir. </w:t>
            </w:r>
          </w:p>
          <w:p w14:paraId="012CBDF2" w14:textId="77777777" w:rsidR="00394B1C" w:rsidRPr="00B65CA1" w:rsidRDefault="00394B1C" w:rsidP="007435A8">
            <w:pPr>
              <w:outlineLvl w:val="0"/>
              <w:rPr>
                <w:rFonts w:cstheme="minorHAnsi"/>
              </w:rPr>
            </w:pPr>
          </w:p>
          <w:p w14:paraId="0191DB46" w14:textId="77777777" w:rsidR="004936BA" w:rsidRDefault="00394B1C" w:rsidP="004936BA">
            <w:pPr>
              <w:outlineLvl w:val="0"/>
              <w:rPr>
                <w:rFonts w:cstheme="minorHAnsi"/>
              </w:rPr>
            </w:pPr>
            <w:r w:rsidRPr="00BA1697">
              <w:rPr>
                <w:rFonts w:cstheme="minorHAnsi"/>
                <w:i/>
                <w:iCs/>
              </w:rPr>
              <w:t>Trogirska kvadrilja</w:t>
            </w:r>
            <w:r w:rsidRPr="00B65CA1">
              <w:rPr>
                <w:rFonts w:cstheme="minorHAnsi"/>
              </w:rPr>
              <w:t xml:space="preserve"> tradicijski je ples iz Dalmacije</w:t>
            </w:r>
          </w:p>
          <w:p w14:paraId="3D20056D" w14:textId="2407089B" w:rsidR="004936BA" w:rsidRPr="004936BA" w:rsidRDefault="004936BA" w:rsidP="004936BA">
            <w:pPr>
              <w:outlineLvl w:val="0"/>
              <w:rPr>
                <w:rFonts w:cstheme="minorHAnsi"/>
              </w:rPr>
            </w:pPr>
            <w:hyperlink r:id="rId6" w:history="1">
              <w:r w:rsidRPr="00546F9F">
                <w:rPr>
                  <w:rStyle w:val="Hiperveza"/>
                  <w:rFonts w:ascii="Calibri" w:hAnsi="Calibri" w:cs="Calibri"/>
                </w:rPr>
                <w:t>https://www.youtube.com/watch?v=MXn6ugm_ljg&amp;t=61s</w:t>
              </w:r>
            </w:hyperlink>
          </w:p>
          <w:p w14:paraId="6010D148" w14:textId="77777777" w:rsidR="004936BA" w:rsidRPr="00B65CA1" w:rsidRDefault="004936BA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  <w:p w14:paraId="3430D0EC" w14:textId="77777777" w:rsidR="00394B1C" w:rsidRPr="00B65CA1" w:rsidRDefault="00394B1C" w:rsidP="007435A8">
            <w:pPr>
              <w:outlineLvl w:val="0"/>
              <w:rPr>
                <w:rFonts w:cstheme="minorHAnsi"/>
                <w:shd w:val="clear" w:color="auto" w:fill="FFFFFF"/>
              </w:rPr>
            </w:pPr>
            <w:r w:rsidRPr="00B65CA1">
              <w:rPr>
                <w:rFonts w:cstheme="minorHAnsi"/>
                <w:shd w:val="clear" w:color="auto" w:fill="FFFFFF"/>
              </w:rPr>
              <w:t>Nekoć su Trogirani Kvadrilju plesali na praznike i blagdane, a danas se ona izvodi na raznim manifestacijama, smotrama folklora i koncertima. Odjeveni u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iCs/>
                <w:shd w:val="clear" w:color="auto" w:fill="FFFFFF"/>
              </w:rPr>
              <w:t>trogirsku nošnju</w:t>
            </w:r>
            <w:r w:rsidRPr="00B65CA1">
              <w:rPr>
                <w:rFonts w:cstheme="minorHAnsi"/>
                <w:shd w:val="clear" w:color="auto" w:fill="FFFFFF"/>
              </w:rPr>
              <w:t xml:space="preserve"> članovi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shd w:val="clear" w:color="auto" w:fill="FFFFFF"/>
              </w:rPr>
              <w:t xml:space="preserve">raznih </w:t>
            </w:r>
            <w:hyperlink r:id="rId7" w:tgtFrame="_blank" w:history="1">
              <w:r w:rsidRPr="00B65CA1">
                <w:rPr>
                  <w:rFonts w:cstheme="minorHAnsi"/>
                  <w:shd w:val="clear" w:color="auto" w:fill="FFFFFF"/>
                </w:rPr>
                <w:t>kulturno-umjetničkih društ</w:t>
              </w:r>
              <w:r>
                <w:rPr>
                  <w:rFonts w:cstheme="minorHAnsi"/>
                  <w:shd w:val="clear" w:color="auto" w:fill="FFFFFF"/>
                </w:rPr>
                <w:t>a</w:t>
              </w:r>
              <w:r w:rsidRPr="00B65CA1">
                <w:rPr>
                  <w:rFonts w:cstheme="minorHAnsi"/>
                  <w:shd w:val="clear" w:color="auto" w:fill="FFFFFF"/>
                </w:rPr>
                <w:t xml:space="preserve">va izvode </w:t>
              </w:r>
              <w:r w:rsidRPr="00BA1697">
                <w:rPr>
                  <w:rFonts w:cstheme="minorHAnsi"/>
                  <w:i/>
                  <w:iCs/>
                  <w:shd w:val="clear" w:color="auto" w:fill="FFFFFF"/>
                </w:rPr>
                <w:t>Kvadrilju</w:t>
              </w:r>
            </w:hyperlink>
            <w:r w:rsidRPr="00B65CA1">
              <w:rPr>
                <w:rFonts w:cstheme="minorHAnsi"/>
                <w:shd w:val="clear" w:color="auto" w:fill="FFFFFF"/>
              </w:rPr>
              <w:t xml:space="preserve"> s ciljem održavanja i revitalizacije plesa.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>Ovaj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shd w:val="clear" w:color="auto" w:fill="FFFFFF"/>
              </w:rPr>
              <w:t xml:space="preserve">tradicijski trogirski ples izvodi orkestar mandolina i gitara. </w:t>
            </w:r>
          </w:p>
          <w:p w14:paraId="4FCBAC69" w14:textId="77777777" w:rsidR="00394B1C" w:rsidRPr="00BA1697" w:rsidRDefault="00394B1C" w:rsidP="007435A8">
            <w:pPr>
              <w:outlineLvl w:val="0"/>
              <w:rPr>
                <w:iCs/>
              </w:rPr>
            </w:pPr>
            <w:r>
              <w:rPr>
                <w:iCs/>
              </w:rPr>
              <w:t xml:space="preserve">Komunikacijska situacija: </w:t>
            </w:r>
            <w:r w:rsidRPr="00BA1697">
              <w:rPr>
                <w:iCs/>
              </w:rPr>
              <w:t>Izvode li ovaj stari trogirski ples glazbala ili zbor? Uz koji biste glazbeni primjer radije zaplesali? Razlikuje li se tvoj odabir od ostalih? Objasni.</w:t>
            </w:r>
          </w:p>
          <w:p w14:paraId="53A222F4" w14:textId="77777777" w:rsidR="00394B1C" w:rsidRPr="00B65CA1" w:rsidRDefault="00394B1C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0E23D4E4" w14:textId="77777777" w:rsidR="00394B1C" w:rsidRPr="00B65CA1" w:rsidRDefault="00394B1C" w:rsidP="007435A8">
            <w:pPr>
              <w:outlineLvl w:val="0"/>
              <w:rPr>
                <w:b/>
                <w:i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4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B65CA1">
              <w:rPr>
                <w:b/>
              </w:rPr>
              <w:t>Pokret</w:t>
            </w:r>
          </w:p>
          <w:p w14:paraId="0FAAF809" w14:textId="77777777" w:rsidR="00394B1C" w:rsidRPr="00B65CA1" w:rsidRDefault="00394B1C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t>Učenike podijelite u dvije skupine koje trebaju stati jedn</w:t>
            </w:r>
            <w:r>
              <w:t>a</w:t>
            </w:r>
            <w:r w:rsidRPr="00B65CA1">
              <w:t xml:space="preserve"> nasuprot drug</w:t>
            </w:r>
            <w:r>
              <w:t>e tako da su učenici</w:t>
            </w:r>
            <w:r w:rsidRPr="00B65CA1">
              <w:t xml:space="preserve"> okrenuti licima jedni prema drugima. U isto vrijeme jedni i drugi naprave četiri koraka prema naprijed, a zatim prema natrag. Ovaj pokret ponovite nekoliko puta dok slušate skladbu. Ovo je samo jedna stilizirana figura trogirske </w:t>
            </w:r>
            <w:r w:rsidRPr="00B65CA1">
              <w:rPr>
                <w:i/>
              </w:rPr>
              <w:t>Kvadrilje</w:t>
            </w:r>
            <w:r>
              <w:rPr>
                <w:i/>
              </w:rPr>
              <w:t>,</w:t>
            </w:r>
            <w:r w:rsidRPr="00B65CA1">
              <w:rPr>
                <w:i/>
              </w:rPr>
              <w:t xml:space="preserve"> </w:t>
            </w:r>
            <w:r w:rsidRPr="00B65CA1">
              <w:t>a trebao bi potaknuti učenike da istražuju dalje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</w:t>
            </w:r>
          </w:p>
          <w:p w14:paraId="2CFA3681" w14:textId="77777777" w:rsidR="00394B1C" w:rsidRPr="00B65CA1" w:rsidRDefault="00394B1C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Pokret vježbajte tako da svi učenici zajedno koračaju u skladu s metrom pjesme.</w:t>
            </w:r>
          </w:p>
        </w:tc>
        <w:tc>
          <w:tcPr>
            <w:tcW w:w="4536" w:type="dxa"/>
            <w:gridSpan w:val="3"/>
            <w:vMerge/>
          </w:tcPr>
          <w:p w14:paraId="1609C669" w14:textId="77777777" w:rsidR="00394B1C" w:rsidRPr="00B65CA1" w:rsidRDefault="00394B1C" w:rsidP="007435A8">
            <w:pPr>
              <w:rPr>
                <w:rFonts w:cstheme="minorHAnsi"/>
              </w:rPr>
            </w:pPr>
          </w:p>
        </w:tc>
      </w:tr>
    </w:tbl>
    <w:p w14:paraId="4493F37B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B1C"/>
    <w:rsid w:val="00394B1C"/>
    <w:rsid w:val="004936BA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90D0"/>
  <w15:chartTrackingRefBased/>
  <w15:docId w15:val="{E4E24443-4FD1-4110-BBF3-20BF11D2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B1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9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394B1C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394B1C"/>
  </w:style>
  <w:style w:type="paragraph" w:customStyle="1" w:styleId="Pa31">
    <w:name w:val="Pa3+1"/>
    <w:basedOn w:val="Normal"/>
    <w:next w:val="Normal"/>
    <w:rsid w:val="00394B1C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394B1C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4936BA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93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KUD-Kvadrilja-33215270543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Xn6ugm_ljg&amp;t=61s" TargetMode="External"/><Relationship Id="rId5" Type="http://schemas.openxmlformats.org/officeDocument/2006/relationships/hyperlink" Target="https://www.youtube.com/watch?v=ohStjuhfwq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948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2020-08-26T15:39:00Z</dcterms:created>
  <dcterms:modified xsi:type="dcterms:W3CDTF">2020-08-26T19:13:00Z</dcterms:modified>
</cp:coreProperties>
</file>