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5031C3" w:rsidRPr="00670BE5" w14:paraId="498AD410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46696D9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EB5DDF1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21061F6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17.</w:t>
            </w:r>
          </w:p>
        </w:tc>
      </w:tr>
      <w:tr w:rsidR="005031C3" w:rsidRPr="00670BE5" w14:paraId="14EC7A0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63E68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0F66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5031C3" w:rsidRPr="00670BE5" w14:paraId="4C83ACD0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F3F9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6F58" w14:textId="77777777" w:rsidR="005031C3" w:rsidRPr="00670BE5" w:rsidRDefault="005031C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10C185A6" w14:textId="77777777" w:rsidR="005031C3" w:rsidRPr="00670BE5" w:rsidRDefault="005031C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6B30DC63" w14:textId="77777777" w:rsidR="005031C3" w:rsidRPr="00670BE5" w:rsidRDefault="005031C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5031C3" w:rsidRPr="00670BE5" w14:paraId="027A289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824C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9C8A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5031C3" w:rsidRPr="00670BE5" w14:paraId="3894843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BCCA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100" w14:textId="77777777" w:rsidR="005031C3" w:rsidRPr="00670BE5" w:rsidRDefault="005031C3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PJEVANJE I SVIRANJE </w:t>
            </w:r>
            <w:r w:rsidRPr="00670BE5">
              <w:rPr>
                <w:rFonts w:cstheme="minorHAnsi"/>
                <w:i/>
              </w:rPr>
              <w:t>POKAŽI ŠTO ZNAŠ</w:t>
            </w:r>
          </w:p>
          <w:p w14:paraId="68163FA5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POKRET:</w:t>
            </w:r>
            <w:r w:rsidRPr="00670BE5">
              <w:rPr>
                <w:rFonts w:cstheme="minorHAnsi"/>
                <w:bCs/>
                <w:i/>
              </w:rPr>
              <w:t xml:space="preserve"> </w:t>
            </w:r>
            <w:r w:rsidRPr="00670BE5">
              <w:rPr>
                <w:rFonts w:cstheme="minorHAnsi"/>
                <w:bCs/>
                <w:iCs/>
              </w:rPr>
              <w:t>glazbena igra</w:t>
            </w:r>
          </w:p>
        </w:tc>
      </w:tr>
      <w:tr w:rsidR="005031C3" w:rsidRPr="00670BE5" w14:paraId="1E4DE90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12E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008B8257" w14:textId="77777777" w:rsidR="005031C3" w:rsidRPr="00670BE5" w:rsidRDefault="005031C3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E1CE" w14:textId="77777777" w:rsidR="005031C3" w:rsidRPr="00BB6D2C" w:rsidRDefault="005031C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2CCA5708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69799FE9" w14:textId="77777777" w:rsidR="005031C3" w:rsidRPr="00BB6D2C" w:rsidRDefault="005031C3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79F8A291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52819301" w14:textId="77777777" w:rsidR="005031C3" w:rsidRPr="00BB6D2C" w:rsidRDefault="005031C3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4FF170CB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C80F701" w14:textId="77777777" w:rsidR="005031C3" w:rsidRPr="00BB6D2C" w:rsidRDefault="005031C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7A90EAB4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488F9A6" w14:textId="77777777" w:rsidR="005031C3" w:rsidRPr="00BB6D2C" w:rsidRDefault="005031C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35DE0B54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22656DEF" w14:textId="77777777" w:rsidR="005031C3" w:rsidRPr="00BB6D2C" w:rsidRDefault="005031C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8372A30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675A4E66" w14:textId="77777777" w:rsidR="005031C3" w:rsidRPr="00BB6D2C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0E7E8C87" w14:textId="77777777" w:rsidR="005031C3" w:rsidRPr="00BB6D2C" w:rsidRDefault="005031C3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BB6D2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27E1D8FB" w14:textId="77777777" w:rsidR="005031C3" w:rsidRPr="00670BE5" w:rsidRDefault="005031C3" w:rsidP="005031C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BB6D2C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5031C3" w:rsidRPr="00670BE5" w14:paraId="12888680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9533" w14:textId="77777777" w:rsidR="005031C3" w:rsidRPr="00670BE5" w:rsidRDefault="005031C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8F55" w14:textId="77777777" w:rsidR="005031C3" w:rsidRPr="00670BE5" w:rsidRDefault="005031C3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5031C3" w:rsidRPr="00670BE5" w14:paraId="6511A8D0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8F14" w14:textId="77777777" w:rsidR="005031C3" w:rsidRPr="00670BE5" w:rsidRDefault="005031C3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0329BD0C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stoje u krugu. Učiteljica/učitelj ih potiče da rastave svoje ime na slogove. Prvi učenik izgovora svoje ime razdvojeno na slogove te plješće na svaki slog. </w:t>
            </w:r>
            <w:r>
              <w:t xml:space="preserve">Učenik lijevo do njega ponavlja njegovo ime i dodaje svoje, također uz pljeskanje. </w:t>
            </w:r>
            <w:r w:rsidRPr="00670BE5">
              <w:rPr>
                <w:rFonts w:cstheme="minorHAnsi"/>
              </w:rPr>
              <w:t xml:space="preserve">Sljedeći učenik ponavlja ime učenika sa svoje </w:t>
            </w:r>
            <w:r>
              <w:rPr>
                <w:rFonts w:cstheme="minorHAnsi"/>
              </w:rPr>
              <w:t>desne</w:t>
            </w:r>
            <w:r w:rsidRPr="00670BE5">
              <w:rPr>
                <w:rFonts w:cstheme="minorHAnsi"/>
              </w:rPr>
              <w:t xml:space="preserve"> strane i dodaje svoje. Izuzev prvog učenika, svaki novi učenik u nizu, kaže po dva imena, svojega prijatelja s </w:t>
            </w:r>
            <w:r>
              <w:rPr>
                <w:rFonts w:cstheme="minorHAnsi"/>
              </w:rPr>
              <w:t>desne</w:t>
            </w:r>
            <w:r w:rsidRPr="00670BE5">
              <w:rPr>
                <w:rFonts w:cstheme="minorHAnsi"/>
              </w:rPr>
              <w:t xml:space="preserve"> strane i svoje. Osim imena učenika, igru možete igrati uz rastavljanje imena životinja, voća, povrća i sl., ovisno o temi koju trenutno obrađujete. </w:t>
            </w:r>
          </w:p>
          <w:p w14:paraId="73463379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Glazbene igre utječu na razvijanje sluha, glasa, pamćenja, osjećaja za metar i ritam, razvijaju senzibilitet za glazbu, potiču maštovitost glazbenoga </w:t>
            </w:r>
            <w:r w:rsidRPr="00670BE5">
              <w:rPr>
                <w:rFonts w:cstheme="minorHAnsi"/>
              </w:rPr>
              <w:lastRenderedPageBreak/>
              <w:t>izraza i samopouzdanje pri iznošenju novih ideja. Ponovite igru uvijek kada imate vremena na satu glazbenog, ali i na drugim satovima.</w:t>
            </w:r>
          </w:p>
          <w:p w14:paraId="6731990D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6E72" w14:textId="77777777" w:rsidR="005031C3" w:rsidRPr="00670BE5" w:rsidRDefault="005031C3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–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6E9F0CBD" w14:textId="77777777" w:rsidR="005031C3" w:rsidRPr="00670BE5" w:rsidRDefault="005031C3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– A. B. C. D. 3. 1. Učenik uz usmjeravanje objašnjava rezultate vlastitih istraživanja prirode, prirodnih i/ili društvenih pojava i/ili različitih izvora informacija.</w:t>
            </w:r>
          </w:p>
          <w:p w14:paraId="66B89C47" w14:textId="77777777" w:rsidR="005031C3" w:rsidRPr="00670BE5" w:rsidRDefault="005031C3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–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5350461B" w14:textId="77777777" w:rsidR="005031C3" w:rsidRPr="00670BE5" w:rsidRDefault="005031C3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–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499E4C61" w14:textId="77777777" w:rsidR="005031C3" w:rsidRPr="00670BE5" w:rsidRDefault="005031C3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–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58E50585" w14:textId="77777777" w:rsidR="005031C3" w:rsidRPr="00670BE5" w:rsidRDefault="005031C3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5031C3" w:rsidRPr="00670BE5" w14:paraId="63B2F15A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A2C" w14:textId="77777777" w:rsidR="005031C3" w:rsidRPr="00670BE5" w:rsidRDefault="005031C3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lastRenderedPageBreak/>
              <w:t>2. Pjevanje i sviranje</w:t>
            </w:r>
          </w:p>
          <w:p w14:paraId="430CC86E" w14:textId="77777777" w:rsidR="005031C3" w:rsidRPr="00670BE5" w:rsidRDefault="005031C3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Pjevajte pjesme koje ste obradili u prvom polugodištu, a koje djeca vole pjevati.</w:t>
            </w:r>
          </w:p>
          <w:p w14:paraId="5C71F3E8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Glazba je medij društvene identifikacije, a uz glazbu djeca lakše razumiju sebe i druge, razvijaju osjećaj empatičnosti, unutarnje emocije i samopouzdanje. Glazbene aktivnosti, sviranje, pjevanje, pokret uz pjevanje pridonose i tjelesnom razvoju djeteta, a pogotovo ljubavi prema glazbi. </w:t>
            </w:r>
          </w:p>
          <w:p w14:paraId="1AA70438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Omogućujući djeci sviranje različitih glazbala ili prakticirajući </w:t>
            </w:r>
            <w:proofErr w:type="spellStart"/>
            <w:r w:rsidRPr="00670BE5">
              <w:rPr>
                <w:rFonts w:cstheme="minorHAnsi"/>
              </w:rPr>
              <w:t>tjeloglazbu</w:t>
            </w:r>
            <w:proofErr w:type="spellEnd"/>
            <w:r w:rsidRPr="00670BE5">
              <w:rPr>
                <w:rFonts w:cstheme="minorHAnsi"/>
              </w:rPr>
              <w:t>, potičemo muzikalnost i motoriku. Razvoj dječjeg senzibiliteta za zvukove i njihove boje, stvaranje radnih navika i atmosfere, tj. stvaranje glazbe, koju treba shvatiti kao dječji izražaj emocija, doprinosi cjelokupnom razvoju djeteta. Glazba je idealno sredstvo iznošenja onoga što dijete misli i osjeća.</w:t>
            </w:r>
          </w:p>
          <w:p w14:paraId="14599244" w14:textId="77777777" w:rsidR="005031C3" w:rsidRPr="00670BE5" w:rsidRDefault="005031C3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FDD7" w14:textId="77777777" w:rsidR="005031C3" w:rsidRPr="00670BE5" w:rsidRDefault="005031C3" w:rsidP="0083112F">
            <w:pPr>
              <w:rPr>
                <w:rFonts w:cstheme="minorHAnsi"/>
              </w:rPr>
            </w:pPr>
          </w:p>
        </w:tc>
      </w:tr>
      <w:tr w:rsidR="005031C3" w:rsidRPr="00670BE5" w14:paraId="69B28B04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F823" w14:textId="77777777" w:rsidR="005031C3" w:rsidRPr="00670BE5" w:rsidRDefault="005031C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3. </w:t>
            </w:r>
            <w:r w:rsidRPr="00670BE5">
              <w:rPr>
                <w:rFonts w:cstheme="minorHAnsi"/>
                <w:b/>
              </w:rPr>
              <w:t>Slušanje uz pokret</w:t>
            </w:r>
            <w:r w:rsidRPr="00670BE5">
              <w:rPr>
                <w:rFonts w:cstheme="minorHAnsi"/>
              </w:rPr>
              <w:t xml:space="preserve"> </w:t>
            </w:r>
          </w:p>
          <w:p w14:paraId="11F94CE1" w14:textId="77777777" w:rsidR="005031C3" w:rsidRPr="00670BE5" w:rsidRDefault="005031C3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Slušajte skladbe koje ste obradili u prvom polugodištu, a koje djeca vole slušati. </w:t>
            </w:r>
            <w:r w:rsidRPr="00670BE5">
              <w:rPr>
                <w:rFonts w:cstheme="minorHAnsi"/>
              </w:rPr>
              <w:t>Ples uz glazbu je koristan jer se kroz pokrete razvija gipkost, a, prateći ritam, i usklađenost svih učenika u razredu. Pokret kod djece potiče pozitivne emocije i raspoloženje stoga plešite što više.</w:t>
            </w:r>
          </w:p>
          <w:p w14:paraId="24071860" w14:textId="77777777" w:rsidR="005031C3" w:rsidRPr="00670BE5" w:rsidRDefault="005031C3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DD09" w14:textId="77777777" w:rsidR="005031C3" w:rsidRPr="00670BE5" w:rsidRDefault="005031C3" w:rsidP="0083112F">
            <w:pPr>
              <w:rPr>
                <w:rFonts w:cstheme="minorHAnsi"/>
              </w:rPr>
            </w:pPr>
          </w:p>
        </w:tc>
      </w:tr>
    </w:tbl>
    <w:p w14:paraId="17ABFD96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C3"/>
    <w:rsid w:val="00122082"/>
    <w:rsid w:val="005031C3"/>
    <w:rsid w:val="00BB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2C0"/>
  <w15:chartTrackingRefBased/>
  <w15:docId w15:val="{844D219E-F7D6-4538-890A-0582F3AA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1C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0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5031C3"/>
  </w:style>
  <w:style w:type="paragraph" w:styleId="Odlomakpopisa">
    <w:name w:val="List Paragraph"/>
    <w:basedOn w:val="Normal"/>
    <w:uiPriority w:val="1"/>
    <w:qFormat/>
    <w:rsid w:val="005031C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2020-08-28T12:16:00Z</dcterms:created>
  <dcterms:modified xsi:type="dcterms:W3CDTF">2020-08-28T13:55:00Z</dcterms:modified>
</cp:coreProperties>
</file>