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558"/>
        <w:gridCol w:w="817"/>
        <w:gridCol w:w="1415"/>
        <w:gridCol w:w="2588"/>
      </w:tblGrid>
      <w:tr w:rsidR="00BD2348" w:rsidRPr="00670BE5" w14:paraId="46BA89C0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57F682C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3CC21B3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9358EF7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22.</w:t>
            </w:r>
          </w:p>
        </w:tc>
      </w:tr>
      <w:tr w:rsidR="00BD2348" w:rsidRPr="00670BE5" w14:paraId="4BAE498C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536D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8425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BD2348" w:rsidRPr="00670BE5" w14:paraId="78A90432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84BFC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F15F" w14:textId="77777777" w:rsidR="00BD2348" w:rsidRPr="00670BE5" w:rsidRDefault="00BD2348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48136F80" w14:textId="77777777" w:rsidR="00BD2348" w:rsidRPr="00670BE5" w:rsidRDefault="00BD2348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2CA95EDD" w14:textId="77777777" w:rsidR="00BD2348" w:rsidRPr="00670BE5" w:rsidRDefault="00BD2348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BD2348" w:rsidRPr="00670BE5" w14:paraId="303F6C12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2F00C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B5D3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BD2348" w:rsidRPr="00670BE5" w14:paraId="33846F0B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B14E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AABF" w14:textId="77777777" w:rsidR="00BD2348" w:rsidRPr="00670BE5" w:rsidRDefault="00BD2348" w:rsidP="008311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0BE5">
              <w:rPr>
                <w:rFonts w:asciiTheme="minorHAnsi" w:hAnsiTheme="minorHAnsi" w:cstheme="minorHAnsi"/>
                <w:sz w:val="22"/>
                <w:szCs w:val="22"/>
              </w:rPr>
              <w:t xml:space="preserve">PJEVANJE I SVIRANJE: Marija Matanović: </w:t>
            </w:r>
            <w:r w:rsidRPr="00670BE5">
              <w:rPr>
                <w:rFonts w:asciiTheme="minorHAnsi" w:hAnsiTheme="minorHAnsi" w:cstheme="minorHAnsi"/>
                <w:i/>
                <w:sz w:val="22"/>
                <w:szCs w:val="22"/>
              </w:rPr>
              <w:t>Fašnički ples</w:t>
            </w:r>
          </w:p>
          <w:p w14:paraId="05F217B7" w14:textId="77777777" w:rsidR="00BD2348" w:rsidRPr="00670BE5" w:rsidRDefault="00BD2348" w:rsidP="008311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0BE5">
              <w:rPr>
                <w:rFonts w:asciiTheme="minorHAnsi" w:hAnsiTheme="minorHAnsi" w:cstheme="minorHAnsi"/>
                <w:sz w:val="22"/>
                <w:szCs w:val="22"/>
              </w:rPr>
              <w:t xml:space="preserve">POKRET: </w:t>
            </w:r>
            <w:r w:rsidRPr="00670BE5">
              <w:rPr>
                <w:rFonts w:asciiTheme="minorHAnsi" w:hAnsiTheme="minorHAnsi" w:cstheme="minorHAnsi"/>
                <w:iCs/>
                <w:sz w:val="22"/>
                <w:szCs w:val="22"/>
              </w:rPr>
              <w:t>glazbena igra</w:t>
            </w:r>
          </w:p>
        </w:tc>
      </w:tr>
      <w:tr w:rsidR="00BD2348" w:rsidRPr="00670BE5" w14:paraId="23E83718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F3C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1FAF33A0" w14:textId="77777777" w:rsidR="00BD2348" w:rsidRPr="00670BE5" w:rsidRDefault="00BD2348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3A4C" w14:textId="77777777" w:rsidR="00BD2348" w:rsidRPr="003232D0" w:rsidRDefault="00BD2348" w:rsidP="0083112F">
            <w:pPr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3232D0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30353FCA" w14:textId="77777777" w:rsidR="00BD2348" w:rsidRPr="003232D0" w:rsidRDefault="00BD2348" w:rsidP="00BD234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3232D0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05DCFB7B" w14:textId="77777777" w:rsidR="00BD2348" w:rsidRPr="003232D0" w:rsidRDefault="00BD2348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3232D0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09A86206" w14:textId="77777777" w:rsidR="00BD2348" w:rsidRPr="003232D0" w:rsidRDefault="00BD2348" w:rsidP="00BD234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3232D0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1BC52678" w14:textId="77777777" w:rsidR="00BD2348" w:rsidRPr="003232D0" w:rsidRDefault="00BD2348" w:rsidP="0083112F">
            <w:pPr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3232D0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75619C76" w14:textId="77777777" w:rsidR="00BD2348" w:rsidRPr="003232D0" w:rsidRDefault="00BD2348" w:rsidP="00BD234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3232D0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3CBC5706" w14:textId="77777777" w:rsidR="00BD2348" w:rsidRPr="003232D0" w:rsidRDefault="00BD2348" w:rsidP="0083112F">
            <w:pPr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3232D0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20635A46" w14:textId="77777777" w:rsidR="00BD2348" w:rsidRPr="003232D0" w:rsidRDefault="00BD2348" w:rsidP="00BD234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3232D0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1E8AE1C9" w14:textId="77777777" w:rsidR="00BD2348" w:rsidRPr="003232D0" w:rsidRDefault="00BD2348" w:rsidP="0083112F">
            <w:pPr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3232D0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510491E4" w14:textId="77777777" w:rsidR="00BD2348" w:rsidRPr="003232D0" w:rsidRDefault="00BD2348" w:rsidP="00BD234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3232D0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375DC8AC" w14:textId="77777777" w:rsidR="00BD2348" w:rsidRPr="00670BE5" w:rsidRDefault="00BD2348" w:rsidP="00BD234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231F20"/>
                <w:lang w:eastAsia="hr-HR"/>
              </w:rPr>
            </w:pPr>
            <w:r w:rsidRPr="003232D0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3232D0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3232D0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</w:tc>
      </w:tr>
      <w:tr w:rsidR="00BD2348" w:rsidRPr="00670BE5" w14:paraId="0C106E97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4792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47A31" w14:textId="77777777" w:rsidR="00BD2348" w:rsidRPr="00670BE5" w:rsidRDefault="00BD2348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BD2348" w:rsidRPr="00670BE5" w14:paraId="28A286E2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4097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Pjevanje i sviranje pjesme</w:t>
            </w:r>
            <w:r w:rsidRPr="00670BE5">
              <w:rPr>
                <w:rFonts w:cstheme="minorHAnsi"/>
              </w:rPr>
              <w:t xml:space="preserve"> </w:t>
            </w:r>
          </w:p>
          <w:p w14:paraId="600DC15D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Karakteristiku pjesme </w:t>
            </w:r>
            <w:r w:rsidRPr="00670BE5">
              <w:rPr>
                <w:rFonts w:cstheme="minorHAnsi"/>
                <w:i/>
              </w:rPr>
              <w:t>Fašnički ples</w:t>
            </w:r>
            <w:r w:rsidRPr="00670BE5">
              <w:rPr>
                <w:rFonts w:cstheme="minorHAnsi"/>
                <w:iCs/>
              </w:rPr>
              <w:t>,</w:t>
            </w:r>
            <w:r w:rsidRPr="00670BE5">
              <w:rPr>
                <w:rFonts w:cstheme="minorHAnsi"/>
              </w:rPr>
              <w:t xml:space="preserve"> u kojoj se mijenja mjera s </w:t>
            </w:r>
            <w:proofErr w:type="spellStart"/>
            <w:r w:rsidRPr="00670BE5">
              <w:rPr>
                <w:rFonts w:cstheme="minorHAnsi"/>
              </w:rPr>
              <w:t>dvodobne</w:t>
            </w:r>
            <w:proofErr w:type="spellEnd"/>
            <w:r w:rsidRPr="00670BE5">
              <w:rPr>
                <w:rFonts w:cstheme="minorHAnsi"/>
              </w:rPr>
              <w:t xml:space="preserve"> na </w:t>
            </w:r>
            <w:proofErr w:type="spellStart"/>
            <w:r w:rsidRPr="00670BE5">
              <w:rPr>
                <w:rFonts w:cstheme="minorHAnsi"/>
              </w:rPr>
              <w:t>trodobnu</w:t>
            </w:r>
            <w:proofErr w:type="spellEnd"/>
            <w:r w:rsidRPr="00670BE5">
              <w:rPr>
                <w:rFonts w:cstheme="minorHAnsi"/>
              </w:rPr>
              <w:t xml:space="preserve">, naglasite i sviranjem. Učiteljica/učitelj dijeli učenike u dvije skupine. Svaka skupina ima različita glazbala - prva </w:t>
            </w:r>
            <w:proofErr w:type="spellStart"/>
            <w:r w:rsidRPr="00670BE5">
              <w:rPr>
                <w:rFonts w:cstheme="minorHAnsi"/>
              </w:rPr>
              <w:t>Orffova</w:t>
            </w:r>
            <w:proofErr w:type="spellEnd"/>
            <w:r w:rsidRPr="00670BE5">
              <w:rPr>
                <w:rFonts w:cstheme="minorHAnsi"/>
              </w:rPr>
              <w:t xml:space="preserve"> glazbala od drveta, a druga </w:t>
            </w:r>
            <w:proofErr w:type="spellStart"/>
            <w:r w:rsidRPr="00670BE5">
              <w:rPr>
                <w:rFonts w:cstheme="minorHAnsi"/>
              </w:rPr>
              <w:t>Orffova</w:t>
            </w:r>
            <w:proofErr w:type="spellEnd"/>
            <w:r w:rsidRPr="00670BE5">
              <w:rPr>
                <w:rFonts w:cstheme="minorHAnsi"/>
              </w:rPr>
              <w:t xml:space="preserve"> glazbala od metala.</w:t>
            </w:r>
          </w:p>
          <w:p w14:paraId="0ABFE4D4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Uz pjevanje prvog dijela pjesme, neka na teške dobe takta svira skupina s drvenim glazbalima, a kada pjesma prelazi na tri dobe, neka svira skupina s metalnim glazbalima naglasivši svaki drugi takt.</w:t>
            </w:r>
          </w:p>
          <w:p w14:paraId="7EBA5CE6" w14:textId="77777777" w:rsidR="00BD2348" w:rsidRPr="00670BE5" w:rsidRDefault="00BD2348" w:rsidP="0083112F">
            <w:pPr>
              <w:outlineLvl w:val="0"/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D31F" w14:textId="77777777" w:rsidR="00BD2348" w:rsidRPr="00670BE5" w:rsidRDefault="00BD2348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3ED237EF" w14:textId="77777777" w:rsidR="00BD2348" w:rsidRPr="00670BE5" w:rsidRDefault="00BD2348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21B8A657" w14:textId="77777777" w:rsidR="00BD2348" w:rsidRPr="00670BE5" w:rsidRDefault="00BD2348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/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43D21B44" w14:textId="77777777" w:rsidR="00BD2348" w:rsidRPr="00670BE5" w:rsidRDefault="00BD2348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6E6CDA5D" w14:textId="77777777" w:rsidR="00BD2348" w:rsidRPr="00670BE5" w:rsidRDefault="00BD2348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610219BE" w14:textId="77777777" w:rsidR="00BD2348" w:rsidRPr="00670BE5" w:rsidRDefault="00BD2348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BD2348" w:rsidRPr="00670BE5" w14:paraId="10157099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656A" w14:textId="77777777" w:rsidR="00BD2348" w:rsidRPr="00670BE5" w:rsidRDefault="00BD2348" w:rsidP="0083112F">
            <w:pPr>
              <w:rPr>
                <w:rFonts w:cstheme="minorHAnsi"/>
              </w:rPr>
            </w:pPr>
          </w:p>
          <w:p w14:paraId="48C88121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2. </w:t>
            </w:r>
            <w:r w:rsidRPr="00670BE5">
              <w:rPr>
                <w:rFonts w:cstheme="minorHAnsi"/>
                <w:b/>
              </w:rPr>
              <w:t>Obrada brojalice</w:t>
            </w:r>
          </w:p>
          <w:p w14:paraId="4F0E9EF0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Brojalicu </w:t>
            </w:r>
            <w:r w:rsidRPr="00670BE5">
              <w:rPr>
                <w:rFonts w:cstheme="minorHAnsi"/>
                <w:i/>
                <w:iCs/>
              </w:rPr>
              <w:t>Maškare</w:t>
            </w:r>
            <w:r w:rsidRPr="00670BE5">
              <w:rPr>
                <w:rFonts w:cstheme="minorHAnsi"/>
              </w:rPr>
              <w:t xml:space="preserve"> karakterizira vrlo jednostavan ritam. Sastavljena je od četiriju ponovljenih </w:t>
            </w:r>
            <w:proofErr w:type="spellStart"/>
            <w:r w:rsidRPr="00670BE5">
              <w:rPr>
                <w:rFonts w:cstheme="minorHAnsi"/>
              </w:rPr>
              <w:t>dvotakta</w:t>
            </w:r>
            <w:proofErr w:type="spellEnd"/>
            <w:r w:rsidRPr="00670BE5">
              <w:rPr>
                <w:rFonts w:cstheme="minorHAnsi"/>
              </w:rPr>
              <w:t xml:space="preserve"> što omogućuje njezino brzo usvajanje. </w:t>
            </w:r>
          </w:p>
          <w:p w14:paraId="7EF42FC1" w14:textId="77777777" w:rsidR="00BD2348" w:rsidRPr="00670BE5" w:rsidRDefault="00BD2348" w:rsidP="0083112F">
            <w:pPr>
              <w:rPr>
                <w:rFonts w:cstheme="minorHAnsi"/>
              </w:rPr>
            </w:pPr>
          </w:p>
          <w:p w14:paraId="78D905C2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Brojalicu izvedite: </w:t>
            </w:r>
          </w:p>
          <w:p w14:paraId="38BECD0D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- plješćući i koračajući dobe i izgovarajući tekst naglas</w:t>
            </w:r>
          </w:p>
          <w:p w14:paraId="0ACD4305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lastRenderedPageBreak/>
              <w:t>- plješćući ritam brojalice dok učenici koračaju dobe tako i tekst izgovaraju naglas ili u sebi</w:t>
            </w:r>
          </w:p>
          <w:p w14:paraId="7F90BB61" w14:textId="77777777" w:rsidR="00BD2348" w:rsidRPr="00670BE5" w:rsidRDefault="00BD2348" w:rsidP="0083112F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6AA7" w14:textId="77777777" w:rsidR="00BD2348" w:rsidRPr="00670BE5" w:rsidRDefault="00BD2348" w:rsidP="0083112F">
            <w:pPr>
              <w:rPr>
                <w:rFonts w:cstheme="minorHAnsi"/>
              </w:rPr>
            </w:pPr>
          </w:p>
        </w:tc>
      </w:tr>
      <w:tr w:rsidR="00BD2348" w:rsidRPr="00670BE5" w14:paraId="39F79DB9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4EAA" w14:textId="77777777" w:rsidR="00BD2348" w:rsidRPr="00670BE5" w:rsidRDefault="00BD2348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3. </w:t>
            </w:r>
            <w:r w:rsidRPr="00670BE5">
              <w:rPr>
                <w:rFonts w:cstheme="minorHAnsi"/>
                <w:b/>
              </w:rPr>
              <w:t>Glazbena kreativnost</w:t>
            </w:r>
          </w:p>
          <w:p w14:paraId="450F8242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Neka se ovoga puta učenici podijele u skupine onako kako oni žele. Skupine mogu biti višebrojne ili samo parovi. Slijedeći iskustvo brojalice, neka se okušaju u pisanju fašničkog </w:t>
            </w:r>
            <w:r w:rsidRPr="00670BE5">
              <w:rPr>
                <w:rFonts w:cstheme="minorHAnsi"/>
                <w:i/>
                <w:iCs/>
              </w:rPr>
              <w:t>rapa</w:t>
            </w:r>
            <w:r w:rsidRPr="00670BE5">
              <w:rPr>
                <w:rFonts w:cstheme="minorHAnsi"/>
              </w:rPr>
              <w:t xml:space="preserve">. Oblik </w:t>
            </w:r>
            <w:r w:rsidRPr="00670BE5">
              <w:rPr>
                <w:rFonts w:cstheme="minorHAnsi"/>
                <w:i/>
                <w:iCs/>
              </w:rPr>
              <w:t>rapa</w:t>
            </w:r>
            <w:r w:rsidRPr="00670BE5">
              <w:rPr>
                <w:rFonts w:cstheme="minorHAnsi"/>
              </w:rPr>
              <w:t xml:space="preserve"> neka bude </w:t>
            </w:r>
            <w:r w:rsidRPr="00670BE5">
              <w:rPr>
                <w:rFonts w:cstheme="minorHAnsi"/>
                <w:b/>
              </w:rPr>
              <w:t>ABA</w:t>
            </w:r>
            <w:r w:rsidRPr="00670BE5">
              <w:rPr>
                <w:rFonts w:cstheme="minorHAnsi"/>
                <w:bCs/>
              </w:rPr>
              <w:t>,</w:t>
            </w:r>
            <w:r w:rsidRPr="00670BE5">
              <w:rPr>
                <w:rFonts w:cstheme="minorHAnsi"/>
              </w:rPr>
              <w:t xml:space="preserve"> a mogu ga pratiti na fotografiji u udžbeniku.</w:t>
            </w:r>
          </w:p>
          <w:p w14:paraId="7F050825" w14:textId="77777777" w:rsidR="00BD2348" w:rsidRPr="00670BE5" w:rsidRDefault="00BD2348" w:rsidP="0083112F">
            <w:pPr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7F168267" w14:textId="77777777" w:rsidR="00BD2348" w:rsidRPr="00670BE5" w:rsidRDefault="00BD2348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IV. </w:t>
            </w:r>
            <w:r w:rsidRPr="00670BE5">
              <w:rPr>
                <w:rFonts w:cstheme="minorHAnsi"/>
                <w:b/>
              </w:rPr>
              <w:t>Slušanje</w:t>
            </w:r>
          </w:p>
          <w:p w14:paraId="1D959923" w14:textId="77777777" w:rsidR="00BD2348" w:rsidRPr="00670BE5" w:rsidRDefault="00BD2348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proofErr w:type="spellStart"/>
            <w:r w:rsidRPr="00670BE5">
              <w:rPr>
                <w:rFonts w:cstheme="minorHAnsi"/>
              </w:rPr>
              <w:t>Dmitri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Kabalevsky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  <w:iCs/>
              </w:rPr>
              <w:t>Komedijaši</w:t>
            </w:r>
            <w:r w:rsidRPr="00670BE5">
              <w:rPr>
                <w:rFonts w:cstheme="minorHAnsi"/>
              </w:rPr>
              <w:t xml:space="preserve">, </w:t>
            </w:r>
            <w:r w:rsidRPr="00670BE5">
              <w:rPr>
                <w:rFonts w:cstheme="minorHAnsi"/>
                <w:i/>
                <w:iCs/>
              </w:rPr>
              <w:t xml:space="preserve">Galop - </w:t>
            </w:r>
            <w:r w:rsidRPr="00670BE5">
              <w:rPr>
                <w:rFonts w:cstheme="minorHAnsi"/>
              </w:rPr>
              <w:t>p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onovljeno slušanje skladbe uz novu aktivnost. Učiteljica/učitelj učenike upućuje u novu igru: </w:t>
            </w:r>
            <w:r w:rsidRPr="00670BE5">
              <w:rPr>
                <w:rFonts w:cstheme="minorHAnsi"/>
              </w:rPr>
              <w:t>Zamisli da si lik u koji se želiš maskirati. Pleši uz glazbu kao taj lik, a kada glazba stane, svi stanite. Uhvatite samo jednog prijatelja za ruku i kažite mu tko ste. Zatim zamijenite uloge – neka sada tvoj prijatelj pleše kao da je lik u koji si se ti maskirala/maskirao, a ti pleši kao da si ono što predstavlja njegova maska. Nastavite sa zamjenom uloga (likova).</w:t>
            </w:r>
          </w:p>
          <w:p w14:paraId="0F20A6F7" w14:textId="77777777" w:rsidR="00BD2348" w:rsidRPr="00670BE5" w:rsidRDefault="00BD2348" w:rsidP="0083112F">
            <w:pPr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72B1FDA3" w14:textId="77777777" w:rsidR="00BD2348" w:rsidRPr="00670BE5" w:rsidRDefault="00BD234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5. </w:t>
            </w:r>
            <w:r w:rsidRPr="00670BE5">
              <w:rPr>
                <w:rFonts w:cstheme="minorHAnsi"/>
                <w:b/>
              </w:rPr>
              <w:t>Dodatna aktivnost</w:t>
            </w:r>
          </w:p>
          <w:p w14:paraId="315C40FD" w14:textId="77777777" w:rsidR="00BD2348" w:rsidRPr="00670BE5" w:rsidRDefault="00BD2348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Kao dodatnu aktivnost neka učenici na plakat naslikaju najbolje maske iz svoje mašte.</w:t>
            </w:r>
          </w:p>
          <w:p w14:paraId="3B35FD9B" w14:textId="77777777" w:rsidR="00BD2348" w:rsidRPr="00670BE5" w:rsidRDefault="00BD2348" w:rsidP="0083112F">
            <w:pPr>
              <w:outlineLvl w:val="0"/>
              <w:rPr>
                <w:rFonts w:cstheme="minorHAnsi"/>
              </w:rPr>
            </w:pPr>
          </w:p>
          <w:p w14:paraId="214EF907" w14:textId="77777777" w:rsidR="00BD2348" w:rsidRPr="00670BE5" w:rsidRDefault="00BD2348" w:rsidP="0083112F">
            <w:pPr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5396" w14:textId="77777777" w:rsidR="00BD2348" w:rsidRPr="00670BE5" w:rsidRDefault="00BD2348" w:rsidP="0083112F">
            <w:pPr>
              <w:rPr>
                <w:rFonts w:cstheme="minorHAnsi"/>
              </w:rPr>
            </w:pPr>
          </w:p>
        </w:tc>
      </w:tr>
    </w:tbl>
    <w:p w14:paraId="4077F4BD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48"/>
    <w:rsid w:val="00122082"/>
    <w:rsid w:val="003232D0"/>
    <w:rsid w:val="00BD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A4268"/>
  <w15:chartTrackingRefBased/>
  <w15:docId w15:val="{DEAF7053-74D2-48AA-9BD7-91D926B9A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34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D2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BD2348"/>
  </w:style>
  <w:style w:type="paragraph" w:styleId="Odlomakpopisa">
    <w:name w:val="List Paragraph"/>
    <w:basedOn w:val="Normal"/>
    <w:uiPriority w:val="1"/>
    <w:qFormat/>
    <w:rsid w:val="00BD2348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BD2348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976</Words>
  <Characters>5564</Characters>
  <Application>Microsoft Office Word</Application>
  <DocSecurity>0</DocSecurity>
  <Lines>46</Lines>
  <Paragraphs>13</Paragraphs>
  <ScaleCrop>false</ScaleCrop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2020-08-28T12:21:00Z</dcterms:created>
  <dcterms:modified xsi:type="dcterms:W3CDTF">2020-08-28T14:00:00Z</dcterms:modified>
</cp:coreProperties>
</file>