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9519" w14:textId="77777777" w:rsidR="007E0919" w:rsidRPr="00D21248" w:rsidRDefault="00550483" w:rsidP="00D21248">
      <w:pPr>
        <w:spacing w:after="0"/>
        <w:rPr>
          <w:b/>
        </w:rPr>
      </w:pPr>
      <w:r w:rsidRPr="00D21248">
        <w:rPr>
          <w:b/>
        </w:rPr>
        <w:t xml:space="preserve">PRIJEDLOG PRIPREME ZA IZVOĐENJE NASTAVE </w:t>
      </w:r>
      <w:r w:rsidR="00166F6B" w:rsidRPr="00D21248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1648"/>
        <w:gridCol w:w="2129"/>
        <w:gridCol w:w="3506"/>
      </w:tblGrid>
      <w:tr w:rsidR="008E5959" w:rsidRPr="00D21248" w14:paraId="2157FDFC" w14:textId="77777777" w:rsidTr="005747D6">
        <w:tc>
          <w:tcPr>
            <w:tcW w:w="1989" w:type="pct"/>
            <w:gridSpan w:val="2"/>
            <w:shd w:val="clear" w:color="auto" w:fill="E2EFD9" w:themeFill="accent6" w:themeFillTint="33"/>
          </w:tcPr>
          <w:p w14:paraId="700FAE61" w14:textId="77777777" w:rsidR="008E5959" w:rsidRPr="00D21248" w:rsidRDefault="00D21248" w:rsidP="00D2124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2124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24A1B853" w14:textId="77777777" w:rsidR="008E5959" w:rsidRPr="00D21248" w:rsidRDefault="008E5959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6B291002" w14:textId="77777777" w:rsidR="008E5959" w:rsidRPr="00D21248" w:rsidRDefault="008E5959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D21248" w14:paraId="5E192C49" w14:textId="77777777" w:rsidTr="005747D6">
        <w:tc>
          <w:tcPr>
            <w:tcW w:w="764" w:type="pct"/>
          </w:tcPr>
          <w:p w14:paraId="47B77DB2" w14:textId="77777777" w:rsidR="000A659B" w:rsidRPr="00D21248" w:rsidRDefault="000A659B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655DE4A3" w14:textId="77777777" w:rsidR="000A659B" w:rsidRPr="00D21248" w:rsidRDefault="000A659B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D21248" w14:paraId="34E7C183" w14:textId="77777777" w:rsidTr="005747D6">
        <w:tc>
          <w:tcPr>
            <w:tcW w:w="764" w:type="pct"/>
          </w:tcPr>
          <w:p w14:paraId="06C4DC04" w14:textId="77777777" w:rsidR="000A659B" w:rsidRPr="00D21248" w:rsidRDefault="000A659B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493943B8" w14:textId="77777777" w:rsidR="000A659B" w:rsidRPr="00D21248" w:rsidRDefault="00590422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D21248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D21248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D21248">
              <w:rPr>
                <w:rFonts w:cstheme="minorHAnsi"/>
                <w:sz w:val="18"/>
                <w:szCs w:val="18"/>
              </w:rPr>
              <w:t>POJEDINAC I DRUŠTVO</w:t>
            </w:r>
            <w:r w:rsidR="00185095" w:rsidRPr="00D21248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0A659B" w:rsidRPr="00D21248" w14:paraId="52048FDB" w14:textId="77777777" w:rsidTr="005747D6">
        <w:tc>
          <w:tcPr>
            <w:tcW w:w="764" w:type="pct"/>
          </w:tcPr>
          <w:p w14:paraId="066E13DF" w14:textId="77777777" w:rsidR="000A659B" w:rsidRPr="00D21248" w:rsidRDefault="000A659B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47FD0DBB" w14:textId="7817CCE1" w:rsidR="000A659B" w:rsidRPr="00D21248" w:rsidRDefault="00EE1B8D" w:rsidP="00D2124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Prometna sredstva oko mene</w:t>
            </w:r>
            <w:r w:rsidR="001F3D29">
              <w:rPr>
                <w:rFonts w:ascii="Calibri" w:eastAsia="Calibri" w:hAnsi="Calibri" w:cs="Calibri"/>
                <w:sz w:val="18"/>
                <w:szCs w:val="18"/>
              </w:rPr>
              <w:t>, PIV</w:t>
            </w:r>
          </w:p>
        </w:tc>
      </w:tr>
      <w:tr w:rsidR="000A659B" w:rsidRPr="00D21248" w14:paraId="7B37A031" w14:textId="77777777" w:rsidTr="005747D6">
        <w:tc>
          <w:tcPr>
            <w:tcW w:w="764" w:type="pct"/>
          </w:tcPr>
          <w:p w14:paraId="140FA4FF" w14:textId="77777777" w:rsidR="000A659B" w:rsidRPr="00D21248" w:rsidRDefault="000A659B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ISHODI:</w:t>
            </w:r>
          </w:p>
          <w:p w14:paraId="37397559" w14:textId="77777777" w:rsidR="000A659B" w:rsidRPr="00D21248" w:rsidRDefault="000A659B" w:rsidP="00D212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32579F57" w14:textId="77777777" w:rsidR="00850D6C" w:rsidRPr="002A300F" w:rsidRDefault="004F0B51" w:rsidP="00D21248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6688956F" w14:textId="77777777" w:rsidR="004F0B51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20D9B272" w14:textId="77777777" w:rsidR="0023227B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5A9F8133" w14:textId="77777777" w:rsidR="004F0B51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342C6DCD" w14:textId="77777777" w:rsidR="00055196" w:rsidRPr="002A300F" w:rsidRDefault="00055196" w:rsidP="00D21248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277D1702" w14:textId="77777777" w:rsidR="00055196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04E870C9" w14:textId="77777777" w:rsidR="00A124E4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A124E4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</w:p>
          <w:p w14:paraId="643B8651" w14:textId="77777777" w:rsidR="00055196" w:rsidRPr="002A300F" w:rsidRDefault="00055196" w:rsidP="00D21248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</w:t>
            </w: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5A9CAD36" w14:textId="77777777" w:rsidR="0043185C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43185C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47ADDE03" w14:textId="77777777" w:rsidR="0043185C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događaje i promjene u vremenu prikazujući ih na vremenskoj crti ili lenti vremena, crtežom, grafičkim prikazom i sl., uz upotrebu IKT-a ovisno o uvjetima</w:t>
            </w:r>
          </w:p>
          <w:p w14:paraId="742AFA6B" w14:textId="77777777" w:rsidR="003B72AD" w:rsidRPr="002A300F" w:rsidRDefault="003B72AD" w:rsidP="00D21248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D21248"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2FD5D934" w14:textId="77777777" w:rsidR="003B72AD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39FA5CF5" w14:textId="77777777" w:rsidR="003B72AD" w:rsidRPr="002A300F" w:rsidRDefault="003B72AD" w:rsidP="00D21248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54CCFE44" w14:textId="77777777" w:rsidR="00723E3A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574359AF" w14:textId="77777777" w:rsidR="003B72AD" w:rsidRPr="002A300F" w:rsidRDefault="00D66DBA" w:rsidP="00D21248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D.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0D6C"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2124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A300F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4DD46664" w14:textId="77777777" w:rsidR="00D66DBA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D66DBA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6868DFAB" w14:textId="77777777" w:rsidR="00D66DBA" w:rsidRPr="00D21248" w:rsidRDefault="00850D6C" w:rsidP="00D2124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D66DBA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1A599F0E" w14:textId="77777777" w:rsidR="007F3E15" w:rsidRPr="00D21248" w:rsidRDefault="007F3E15" w:rsidP="00D2124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D21248" w14:paraId="0CEE372E" w14:textId="77777777" w:rsidTr="005747D6">
        <w:tc>
          <w:tcPr>
            <w:tcW w:w="3065" w:type="pct"/>
            <w:gridSpan w:val="4"/>
            <w:shd w:val="clear" w:color="auto" w:fill="E2EFD9" w:themeFill="accent6" w:themeFillTint="33"/>
          </w:tcPr>
          <w:p w14:paraId="20097C47" w14:textId="77777777" w:rsidR="007E0919" w:rsidRPr="00D21248" w:rsidRDefault="007E0919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1" w:type="pct"/>
            <w:shd w:val="clear" w:color="auto" w:fill="E2EFD9" w:themeFill="accent6" w:themeFillTint="33"/>
          </w:tcPr>
          <w:p w14:paraId="26F168AA" w14:textId="77777777" w:rsidR="007E0919" w:rsidRPr="00D21248" w:rsidRDefault="00550483" w:rsidP="00D2124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2124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4" w:type="pct"/>
            <w:shd w:val="clear" w:color="auto" w:fill="E2EFD9" w:themeFill="accent6" w:themeFillTint="33"/>
          </w:tcPr>
          <w:p w14:paraId="1649166E" w14:textId="77777777" w:rsidR="007E0919" w:rsidRPr="00D21248" w:rsidRDefault="007E0919" w:rsidP="00D2124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2124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2124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2124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2124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2124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2124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2124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2124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2124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21248" w14:paraId="2DFBDD22" w14:textId="77777777" w:rsidTr="005747D6">
        <w:trPr>
          <w:trHeight w:val="3393"/>
        </w:trPr>
        <w:tc>
          <w:tcPr>
            <w:tcW w:w="3065" w:type="pct"/>
            <w:gridSpan w:val="4"/>
          </w:tcPr>
          <w:p w14:paraId="6AB3AF98" w14:textId="30949419" w:rsidR="00D4342E" w:rsidRPr="00D21248" w:rsidRDefault="001D6BCB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87A5D" w:rsidRPr="00D21248">
              <w:rPr>
                <w:rFonts w:cstheme="minorHAnsi"/>
                <w:b/>
                <w:sz w:val="18"/>
                <w:szCs w:val="18"/>
              </w:rPr>
              <w:t>IGRA: TKO ĆE PRVI STIĆI NA CILJ?</w:t>
            </w:r>
          </w:p>
          <w:p w14:paraId="46BCD51B" w14:textId="4F0257D4" w:rsidR="00D4342E" w:rsidRPr="00EE1B8D" w:rsidRDefault="001D6BCB" w:rsidP="00D21248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="00D4342E">
              <w:rPr>
                <w:rFonts w:cstheme="minorHAnsi"/>
                <w:sz w:val="18"/>
                <w:szCs w:val="18"/>
              </w:rPr>
              <w:t>o</w:t>
            </w:r>
            <w:r w:rsidR="004B5C61" w:rsidRPr="00D21248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D4342E">
              <w:rPr>
                <w:rFonts w:cstheme="minorHAnsi"/>
                <w:sz w:val="18"/>
                <w:szCs w:val="18"/>
              </w:rPr>
              <w:t>; s</w:t>
            </w:r>
            <w:r w:rsidR="00F109FB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109FB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organiziranost zajednice u svome okružju te važnost pravila za njezino djelovanje.</w:t>
            </w:r>
          </w:p>
          <w:p w14:paraId="3EC213FE" w14:textId="77777777" w:rsidR="00411FA9" w:rsidRDefault="001D6BCB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D2124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5483F87" w14:textId="2E639E71" w:rsidR="00FC11BE" w:rsidRPr="00D21248" w:rsidRDefault="002B71CD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Učiteljica</w:t>
            </w:r>
            <w:r w:rsidR="00201D97" w:rsidRPr="00D21248">
              <w:rPr>
                <w:rFonts w:cstheme="minorHAnsi"/>
                <w:sz w:val="18"/>
                <w:szCs w:val="18"/>
              </w:rPr>
              <w:t xml:space="preserve">/učitelj </w:t>
            </w:r>
            <w:r w:rsidR="00433DCD" w:rsidRPr="00D21248">
              <w:rPr>
                <w:rFonts w:cstheme="minorHAnsi"/>
                <w:sz w:val="18"/>
                <w:szCs w:val="18"/>
              </w:rPr>
              <w:t xml:space="preserve">je na podu učionice ljepljivim vrpcama u boji </w:t>
            </w:r>
            <w:r w:rsidR="00D4342E" w:rsidRPr="00D21248">
              <w:rPr>
                <w:rFonts w:cstheme="minorHAnsi"/>
                <w:sz w:val="18"/>
                <w:szCs w:val="18"/>
              </w:rPr>
              <w:t>označi</w:t>
            </w:r>
            <w:r w:rsidR="00D4342E">
              <w:rPr>
                <w:rFonts w:cstheme="minorHAnsi"/>
                <w:sz w:val="18"/>
                <w:szCs w:val="18"/>
              </w:rPr>
              <w:t>la</w:t>
            </w:r>
            <w:r w:rsidR="00D4342E"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="00D4342E">
              <w:rPr>
                <w:rFonts w:cstheme="minorHAnsi"/>
                <w:sz w:val="18"/>
                <w:szCs w:val="18"/>
              </w:rPr>
              <w:t xml:space="preserve">pet </w:t>
            </w:r>
            <w:r w:rsidR="006C6595" w:rsidRPr="00D21248">
              <w:rPr>
                <w:rFonts w:cstheme="minorHAnsi"/>
                <w:sz w:val="18"/>
                <w:szCs w:val="18"/>
              </w:rPr>
              <w:t xml:space="preserve">različitih linija (ravnih i zakrivljenih) koje se međusobno sijeku na jednom ili više mjesta (igra se može igrati i na dvorištu, a crte se iscrtaju kredama u boji). Na početku svake crte po jedan </w:t>
            </w:r>
            <w:r w:rsidR="00D4342E" w:rsidRPr="00D21248">
              <w:rPr>
                <w:rFonts w:cstheme="minorHAnsi"/>
                <w:sz w:val="18"/>
                <w:szCs w:val="18"/>
              </w:rPr>
              <w:t xml:space="preserve">je </w:t>
            </w:r>
            <w:r w:rsidR="006C6595" w:rsidRPr="00D21248">
              <w:rPr>
                <w:rFonts w:cstheme="minorHAnsi"/>
                <w:sz w:val="18"/>
                <w:szCs w:val="18"/>
              </w:rPr>
              <w:t xml:space="preserve">učenik, koji se kreće na zadani način: prvi učenik stavlja stopalo ispred stopala, drugi se kreće bočno – korak do koraka, treći </w:t>
            </w:r>
            <w:r w:rsidR="00D141BB" w:rsidRPr="00D21248">
              <w:rPr>
                <w:rFonts w:cstheme="minorHAnsi"/>
                <w:sz w:val="18"/>
                <w:szCs w:val="18"/>
              </w:rPr>
              <w:t xml:space="preserve">ide </w:t>
            </w:r>
            <w:r w:rsidR="00D4342E">
              <w:rPr>
                <w:rFonts w:cstheme="minorHAnsi"/>
                <w:sz w:val="18"/>
                <w:szCs w:val="18"/>
              </w:rPr>
              <w:t>tri</w:t>
            </w:r>
            <w:r w:rsidR="00D141BB" w:rsidRPr="00D21248">
              <w:rPr>
                <w:rFonts w:cstheme="minorHAnsi"/>
                <w:sz w:val="18"/>
                <w:szCs w:val="18"/>
              </w:rPr>
              <w:t xml:space="preserve"> koraka naprijed, a zatim dva nazad, četvrti ide velikim koracima, ali iza svaka dva takva koraka mora stati i brojati do 5, a peti hoda normalno, ali nakon svakog trećeg koraka okrene se na mjestu. Na početku pitamo učenike za procjenu tko će </w:t>
            </w:r>
            <w:r w:rsidR="00D4342E" w:rsidRPr="00D21248">
              <w:rPr>
                <w:rFonts w:cstheme="minorHAnsi"/>
                <w:sz w:val="18"/>
                <w:szCs w:val="18"/>
              </w:rPr>
              <w:t xml:space="preserve">prvi </w:t>
            </w:r>
            <w:r w:rsidR="00D141BB" w:rsidRPr="00D21248">
              <w:rPr>
                <w:rFonts w:cstheme="minorHAnsi"/>
                <w:sz w:val="18"/>
                <w:szCs w:val="18"/>
              </w:rPr>
              <w:t>stići na cilj</w:t>
            </w:r>
            <w:r w:rsidR="00687A5D" w:rsidRPr="00D21248">
              <w:rPr>
                <w:rFonts w:cstheme="minorHAnsi"/>
                <w:sz w:val="18"/>
                <w:szCs w:val="18"/>
              </w:rPr>
              <w:t>, upozoravamo da jedni druge na križanjima moramo propuštati, a nakon odigrane igre analiziramo što je utjecalo na vrijeme dolaska na cilj</w:t>
            </w:r>
            <w:r w:rsidR="00D4342E">
              <w:rPr>
                <w:rFonts w:cstheme="minorHAnsi"/>
                <w:sz w:val="18"/>
                <w:szCs w:val="18"/>
              </w:rPr>
              <w:t xml:space="preserve"> </w:t>
            </w:r>
            <w:r w:rsidR="00687A5D" w:rsidRPr="00D21248">
              <w:rPr>
                <w:rFonts w:cstheme="minorHAnsi"/>
                <w:sz w:val="18"/>
                <w:szCs w:val="18"/>
              </w:rPr>
              <w:t>(vrsta staze, način kretanja, zaustavljanja…). Igru mogu igrati i parovi, ali se moraju kretati usklađeno.</w:t>
            </w:r>
          </w:p>
          <w:p w14:paraId="4FBA0C43" w14:textId="77777777" w:rsidR="004A39BD" w:rsidRPr="00D21248" w:rsidRDefault="004A39BD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488994" w14:textId="27F03B35" w:rsidR="00D4342E" w:rsidRPr="00D21248" w:rsidRDefault="00742899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A3A75" w:rsidRPr="00D21248">
              <w:rPr>
                <w:rFonts w:cstheme="minorHAnsi"/>
                <w:b/>
                <w:sz w:val="18"/>
                <w:szCs w:val="18"/>
              </w:rPr>
              <w:t>MISLIMO ZELENO!</w:t>
            </w:r>
          </w:p>
          <w:p w14:paraId="32087093" w14:textId="461C15E7" w:rsidR="00D4342E" w:rsidRPr="00D21248" w:rsidRDefault="0029338E" w:rsidP="00D21248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="00D4342E">
              <w:rPr>
                <w:rFonts w:cstheme="minorHAnsi"/>
                <w:sz w:val="18"/>
                <w:szCs w:val="18"/>
              </w:rPr>
              <w:t>o</w:t>
            </w:r>
            <w:r w:rsidR="004B5C61" w:rsidRPr="00D21248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D4342E">
              <w:rPr>
                <w:rFonts w:cstheme="minorHAnsi"/>
                <w:sz w:val="18"/>
                <w:szCs w:val="18"/>
              </w:rPr>
              <w:t>; s</w:t>
            </w:r>
            <w:r w:rsidR="002E7DC1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4B5C61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ulogu i utjecaj zajednice i okoliša na djelatnost ljudi u </w:t>
            </w:r>
            <w:r w:rsidR="004B5C61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neposrednoj okolini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D66DBA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66DBA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4C27D001" w14:textId="77777777" w:rsidR="00411FA9" w:rsidRDefault="0029338E" w:rsidP="00D21248">
            <w:pPr>
              <w:rPr>
                <w:rFonts w:cstheme="minorHAnsi"/>
                <w:b/>
                <w:sz w:val="18"/>
                <w:szCs w:val="18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8D37FC9" w14:textId="50363F50" w:rsidR="00BB3711" w:rsidRPr="00D21248" w:rsidRDefault="0029338E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D21248">
              <w:rPr>
                <w:rFonts w:cstheme="minorHAnsi"/>
                <w:sz w:val="18"/>
                <w:szCs w:val="18"/>
              </w:rPr>
              <w:t>upućuje uč</w:t>
            </w:r>
            <w:r w:rsidR="00A00DCF" w:rsidRPr="00D21248">
              <w:rPr>
                <w:rFonts w:cstheme="minorHAnsi"/>
                <w:sz w:val="18"/>
                <w:szCs w:val="18"/>
              </w:rPr>
              <w:t xml:space="preserve">enike </w:t>
            </w:r>
            <w:r w:rsidR="003A3A75" w:rsidRPr="00D21248">
              <w:rPr>
                <w:rFonts w:cstheme="minorHAnsi"/>
                <w:sz w:val="18"/>
                <w:szCs w:val="18"/>
              </w:rPr>
              <w:t xml:space="preserve">na 5. i 6. zadatak u radnom dijelu udžbenika, na </w:t>
            </w:r>
            <w:r w:rsidR="00DD382E">
              <w:rPr>
                <w:rFonts w:cstheme="minorHAnsi"/>
                <w:sz w:val="18"/>
                <w:szCs w:val="18"/>
              </w:rPr>
              <w:t>80</w:t>
            </w:r>
            <w:r w:rsidR="003A3A75" w:rsidRPr="00D21248">
              <w:rPr>
                <w:rFonts w:cstheme="minorHAnsi"/>
                <w:sz w:val="18"/>
                <w:szCs w:val="18"/>
              </w:rPr>
              <w:t xml:space="preserve">. i </w:t>
            </w:r>
            <w:r w:rsidR="00DD382E">
              <w:rPr>
                <w:rFonts w:cstheme="minorHAnsi"/>
                <w:sz w:val="18"/>
                <w:szCs w:val="18"/>
              </w:rPr>
              <w:t>81</w:t>
            </w:r>
            <w:r w:rsidR="003A3A75" w:rsidRPr="00D21248">
              <w:rPr>
                <w:rFonts w:cstheme="minorHAnsi"/>
                <w:sz w:val="18"/>
                <w:szCs w:val="18"/>
              </w:rPr>
              <w:t>.</w:t>
            </w:r>
            <w:r w:rsidR="00850D6C"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="003A3A75" w:rsidRPr="00D21248">
              <w:rPr>
                <w:rFonts w:cstheme="minorHAnsi"/>
                <w:sz w:val="18"/>
                <w:szCs w:val="18"/>
              </w:rPr>
              <w:t xml:space="preserve">stranici. Učenici zadatak rješavaju u parovima. </w:t>
            </w:r>
            <w:r w:rsidR="00536C96" w:rsidRPr="00D21248">
              <w:rPr>
                <w:rFonts w:cstheme="minorHAnsi"/>
                <w:sz w:val="18"/>
                <w:szCs w:val="18"/>
              </w:rPr>
              <w:t>Prezentiraju svoja „zelena“ prometna sredstva.</w:t>
            </w:r>
          </w:p>
          <w:p w14:paraId="34DA0754" w14:textId="77777777" w:rsidR="00285EE3" w:rsidRPr="00D21248" w:rsidRDefault="00285EE3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96C8290" w14:textId="3E811ADB" w:rsidR="00D4342E" w:rsidRPr="00D21248" w:rsidRDefault="00915136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536C96" w:rsidRPr="00D21248">
              <w:rPr>
                <w:rFonts w:cstheme="minorHAnsi"/>
                <w:b/>
                <w:sz w:val="18"/>
                <w:szCs w:val="18"/>
              </w:rPr>
              <w:t>ZVUKOVI U PROMETU</w:t>
            </w:r>
          </w:p>
          <w:p w14:paraId="78F40E33" w14:textId="79F01886" w:rsidR="00D4342E" w:rsidRPr="00D21248" w:rsidRDefault="00285EE3" w:rsidP="00D21248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B302F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  <w:r w:rsidR="004B0606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601573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01573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D4342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0149A3" w:rsidRPr="00D2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okoliša.</w:t>
            </w:r>
          </w:p>
          <w:p w14:paraId="05C0CAF1" w14:textId="77777777" w:rsidR="00411FA9" w:rsidRDefault="00285EE3" w:rsidP="00D4342E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D2124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5D1B350" w14:textId="770B40C5" w:rsidR="004A39BD" w:rsidRDefault="00285EE3" w:rsidP="00D4342E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="00536C96" w:rsidRPr="00D21248">
              <w:rPr>
                <w:rFonts w:cstheme="minorHAnsi"/>
                <w:sz w:val="18"/>
                <w:szCs w:val="18"/>
              </w:rPr>
              <w:t>izvodi učenike ispred škole i upućuje ih u zadatak: učenici slušaju zvukove u prometu, bilježe u bilježnicu što čuju</w:t>
            </w:r>
            <w:r w:rsidR="00D4342E">
              <w:rPr>
                <w:rFonts w:cstheme="minorHAnsi"/>
                <w:sz w:val="18"/>
                <w:szCs w:val="18"/>
              </w:rPr>
              <w:t xml:space="preserve"> te</w:t>
            </w:r>
            <w:r w:rsidR="00536C96" w:rsidRPr="00D21248">
              <w:rPr>
                <w:rFonts w:cstheme="minorHAnsi"/>
                <w:sz w:val="18"/>
                <w:szCs w:val="18"/>
              </w:rPr>
              <w:t xml:space="preserve"> prepoznaju i navode jačinu</w:t>
            </w:r>
            <w:r w:rsidR="00D4342E">
              <w:rPr>
                <w:rFonts w:cstheme="minorHAnsi"/>
                <w:sz w:val="18"/>
                <w:szCs w:val="18"/>
              </w:rPr>
              <w:t xml:space="preserve"> -</w:t>
            </w:r>
            <w:r w:rsidR="00536C96" w:rsidRPr="00D21248">
              <w:rPr>
                <w:rFonts w:cstheme="minorHAnsi"/>
                <w:sz w:val="18"/>
                <w:szCs w:val="18"/>
              </w:rPr>
              <w:t xml:space="preserve"> izrazito bučno, umjereno bučno, </w:t>
            </w:r>
            <w:r w:rsidR="00421270" w:rsidRPr="00D21248">
              <w:rPr>
                <w:rFonts w:cstheme="minorHAnsi"/>
                <w:sz w:val="18"/>
                <w:szCs w:val="18"/>
              </w:rPr>
              <w:t xml:space="preserve">tiho. Nakon određenog vremena vraćaju se u učionicu i rješavaju 7. zadatak na </w:t>
            </w:r>
            <w:r w:rsidR="00DD382E">
              <w:rPr>
                <w:rFonts w:cstheme="minorHAnsi"/>
                <w:sz w:val="18"/>
                <w:szCs w:val="18"/>
              </w:rPr>
              <w:t>8</w:t>
            </w:r>
            <w:r w:rsidR="00421270" w:rsidRPr="00D21248">
              <w:rPr>
                <w:rFonts w:cstheme="minorHAnsi"/>
                <w:sz w:val="18"/>
                <w:szCs w:val="18"/>
              </w:rPr>
              <w:t>1. stranici. Predlažu kako se zaštiti od buke. Učiteljica/učitelj ih potiče na razgovor o korištenju mobitela i slušalica tijekom kretanja u prometu i navodi na zaključak o opasnostima i ugrožav</w:t>
            </w:r>
            <w:r w:rsidR="000149A3" w:rsidRPr="00D21248">
              <w:rPr>
                <w:rFonts w:cstheme="minorHAnsi"/>
                <w:sz w:val="18"/>
                <w:szCs w:val="18"/>
              </w:rPr>
              <w:t>anju svojeg i tuđih života.</w:t>
            </w:r>
          </w:p>
          <w:p w14:paraId="4E827AC6" w14:textId="7EACCF4C" w:rsidR="00CA029A" w:rsidRDefault="00CA029A" w:rsidP="00D4342E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EBCA9FC" w14:textId="77777777" w:rsidR="00CA029A" w:rsidRPr="00CA029A" w:rsidRDefault="00CA029A" w:rsidP="00CA029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A029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CA029A" w14:paraId="4B4F25DB" w14:textId="77777777" w:rsidTr="00AC0FA5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76D1D367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A812B9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4CE32A3C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1D81045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Igra</w:t>
                  </w:r>
                </w:p>
                <w:p w14:paraId="18F5040E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AA95086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„Zelena“ prometala</w:t>
                  </w:r>
                </w:p>
                <w:p w14:paraId="1C82EA71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568A8A5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Zvukovi u prometu</w:t>
                  </w:r>
                </w:p>
                <w:p w14:paraId="7B1AB999" w14:textId="77777777" w:rsidR="00CA029A" w:rsidRDefault="00CA029A" w:rsidP="00CA029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8D8ED7D" w14:textId="77777777" w:rsidR="004A39BD" w:rsidRPr="00D21248" w:rsidRDefault="004A39BD" w:rsidP="00D212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1" w:type="pct"/>
          </w:tcPr>
          <w:p w14:paraId="551B9DB0" w14:textId="77777777" w:rsidR="007E0919" w:rsidRPr="00D21248" w:rsidRDefault="007E0919" w:rsidP="00D212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62673E" w14:textId="77777777" w:rsidR="009D731D" w:rsidRPr="00602847" w:rsidRDefault="009D731D" w:rsidP="009D731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602847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602847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Pr="00602847">
              <w:rPr>
                <w:rFonts w:eastAsia="Calibri" w:cstheme="minorHAnsi"/>
                <w:b/>
                <w:sz w:val="18"/>
                <w:szCs w:val="18"/>
              </w:rPr>
              <w:t>ZRAKOM, VODOM, KOPNOM</w:t>
            </w:r>
          </w:p>
          <w:p w14:paraId="731F9727" w14:textId="77777777" w:rsidR="009D731D" w:rsidRPr="00602847" w:rsidRDefault="009D731D" w:rsidP="009D731D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602847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>
              <w:rPr>
                <w:rStyle w:val="normaltextrun"/>
                <w:rFonts w:eastAsia="Calibri" w:cstheme="minorHAnsi"/>
                <w:sz w:val="18"/>
                <w:szCs w:val="18"/>
              </w:rPr>
              <w:t>edinica: PROMETALA OKO MENE</w:t>
            </w:r>
          </w:p>
          <w:p w14:paraId="5396B5B5" w14:textId="77777777" w:rsidR="00EE1B8D" w:rsidRPr="00602847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4466" w:history="1">
              <w:r w:rsidR="00EE1B8D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OBJEKT: Putujemo</w:t>
              </w:r>
            </w:hyperlink>
          </w:p>
          <w:p w14:paraId="57C5CED3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9C47F9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81F4B3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0284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1D685BE8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315D9C4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D5805CC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A6721D0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2EB5B89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B61F0D5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80937EF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0287FE8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1BCE6D1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3D37B9B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4745A5D" w14:textId="77777777" w:rsidR="005747D6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B9BE48A" w14:textId="63399E22" w:rsidR="00EE1B8D" w:rsidRPr="00602847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6" w:anchor="block-194501" w:history="1">
              <w:r w:rsidR="00EE1B8D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OBJEKT: Vozila javnog prijevoza</w:t>
              </w:r>
            </w:hyperlink>
          </w:p>
          <w:p w14:paraId="469B4AAA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8C2F01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F40BA2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B57702" w14:textId="77777777" w:rsidR="00EE1B8D" w:rsidRPr="00602847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7" w:anchor="block-195039" w:history="1">
              <w:r w:rsidR="00EE1B8D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OBJEKT: Što je brzina?</w:t>
              </w:r>
            </w:hyperlink>
          </w:p>
          <w:p w14:paraId="5EA359C6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B7D6CC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B83018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19D658" w14:textId="77777777" w:rsidR="00EE1B8D" w:rsidRPr="00602847" w:rsidRDefault="00EE1B8D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F44F57" w14:textId="77777777" w:rsidR="00EE1B8D" w:rsidRPr="00602847" w:rsidRDefault="005747D6" w:rsidP="00EE1B8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8" w:anchor="block-195060" w:history="1">
              <w:r w:rsidR="00EE1B8D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OBJEKT: Što je brže?</w:t>
              </w:r>
            </w:hyperlink>
          </w:p>
          <w:p w14:paraId="1F7D5B81" w14:textId="77777777" w:rsidR="00CE3208" w:rsidRPr="00D21248" w:rsidRDefault="00CE3208" w:rsidP="00D212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2C334A" w14:textId="77777777" w:rsidR="00CE3208" w:rsidRPr="00D21248" w:rsidRDefault="00CE3208" w:rsidP="00D212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61E9E9" w14:textId="77777777" w:rsidR="003F0903" w:rsidRPr="00D21248" w:rsidRDefault="003F0903" w:rsidP="00EE1B8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4" w:type="pct"/>
          </w:tcPr>
          <w:p w14:paraId="18574E36" w14:textId="126D5728" w:rsidR="00C818C0" w:rsidRPr="00D21248" w:rsidRDefault="00EE1B8D" w:rsidP="00D21248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D2124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BE0229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D2124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D21248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68603ACB" w14:textId="2788ABF4" w:rsidR="006C437B" w:rsidRPr="00D21248" w:rsidRDefault="00EE1B8D" w:rsidP="00D2124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D2124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20FAB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D2124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D2124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D21248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4EBC5B08" w14:textId="77777777" w:rsidR="00765831" w:rsidRPr="00D21248" w:rsidRDefault="006C437B" w:rsidP="00D2124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2124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AFD2137" w14:textId="77777777" w:rsidR="00DC6D1B" w:rsidRPr="00D21248" w:rsidRDefault="00765831" w:rsidP="00D2124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2124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OR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50D6C" w:rsidRPr="00D2124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434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434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21248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4BF0169E" w14:textId="77777777" w:rsidR="007E0919" w:rsidRPr="00D21248" w:rsidRDefault="00BE0229" w:rsidP="00D21248">
            <w:pPr>
              <w:rPr>
                <w:rFonts w:cstheme="minorHAnsi"/>
                <w:sz w:val="18"/>
                <w:szCs w:val="18"/>
              </w:rPr>
            </w:pPr>
            <w:r w:rsidRPr="00D21248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850D6C" w:rsidRPr="00D21248">
              <w:rPr>
                <w:rFonts w:cstheme="minorHAnsi"/>
                <w:sz w:val="18"/>
                <w:szCs w:val="18"/>
              </w:rPr>
              <w:t xml:space="preserve">- </w:t>
            </w:r>
            <w:r w:rsidRPr="00D21248">
              <w:rPr>
                <w:rFonts w:cstheme="minorHAnsi"/>
                <w:sz w:val="18"/>
                <w:szCs w:val="18"/>
              </w:rPr>
              <w:t>A.</w:t>
            </w:r>
            <w:r w:rsidR="00850D6C"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Pr="00D21248">
              <w:rPr>
                <w:rFonts w:cstheme="minorHAnsi"/>
                <w:sz w:val="18"/>
                <w:szCs w:val="18"/>
              </w:rPr>
              <w:t>1.</w:t>
            </w:r>
            <w:r w:rsidR="00850D6C" w:rsidRPr="00D21248">
              <w:rPr>
                <w:rFonts w:cstheme="minorHAnsi"/>
                <w:sz w:val="18"/>
                <w:szCs w:val="18"/>
              </w:rPr>
              <w:t xml:space="preserve"> </w:t>
            </w:r>
            <w:r w:rsidRPr="00D21248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54A08ADB" w14:textId="77777777" w:rsidR="00BE0229" w:rsidRPr="00D21248" w:rsidRDefault="00BE0229" w:rsidP="00D2124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25F3892" w14:textId="77777777" w:rsidR="008E5959" w:rsidRPr="00D21248" w:rsidRDefault="008E5959" w:rsidP="00D21248">
      <w:pPr>
        <w:spacing w:after="0"/>
        <w:rPr>
          <w:rFonts w:cstheme="minorHAnsi"/>
          <w:sz w:val="18"/>
          <w:szCs w:val="18"/>
        </w:rPr>
      </w:pPr>
    </w:p>
    <w:sectPr w:rsidR="008E5959" w:rsidRPr="00D21248" w:rsidSect="00D4342E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33F1"/>
    <w:multiLevelType w:val="hybridMultilevel"/>
    <w:tmpl w:val="72AC9F32"/>
    <w:lvl w:ilvl="0" w:tplc="CB02B7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F1ECB"/>
    <w:multiLevelType w:val="hybridMultilevel"/>
    <w:tmpl w:val="3D124D8A"/>
    <w:lvl w:ilvl="0" w:tplc="F2CC1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A2FB6"/>
    <w:multiLevelType w:val="hybridMultilevel"/>
    <w:tmpl w:val="EB6C27D8"/>
    <w:lvl w:ilvl="0" w:tplc="78B89F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149A3"/>
    <w:rsid w:val="00055196"/>
    <w:rsid w:val="00071F6B"/>
    <w:rsid w:val="0008728E"/>
    <w:rsid w:val="000A5AD4"/>
    <w:rsid w:val="000A659B"/>
    <w:rsid w:val="000F1057"/>
    <w:rsid w:val="00131675"/>
    <w:rsid w:val="00157BB3"/>
    <w:rsid w:val="001625DA"/>
    <w:rsid w:val="00164B8F"/>
    <w:rsid w:val="00166F6B"/>
    <w:rsid w:val="00185095"/>
    <w:rsid w:val="00196C43"/>
    <w:rsid w:val="001B0076"/>
    <w:rsid w:val="001B174B"/>
    <w:rsid w:val="001B38D3"/>
    <w:rsid w:val="001C00EC"/>
    <w:rsid w:val="001C1D2D"/>
    <w:rsid w:val="001C5273"/>
    <w:rsid w:val="001D5A35"/>
    <w:rsid w:val="001D6BCB"/>
    <w:rsid w:val="001F3D29"/>
    <w:rsid w:val="001F4052"/>
    <w:rsid w:val="00201D97"/>
    <w:rsid w:val="00203083"/>
    <w:rsid w:val="002171CC"/>
    <w:rsid w:val="0023227B"/>
    <w:rsid w:val="00250D9B"/>
    <w:rsid w:val="0026141C"/>
    <w:rsid w:val="00285EE3"/>
    <w:rsid w:val="0029338E"/>
    <w:rsid w:val="002A300F"/>
    <w:rsid w:val="002B0008"/>
    <w:rsid w:val="002B6AC8"/>
    <w:rsid w:val="002B71CD"/>
    <w:rsid w:val="002B7879"/>
    <w:rsid w:val="002E6C76"/>
    <w:rsid w:val="002E7DC1"/>
    <w:rsid w:val="00305134"/>
    <w:rsid w:val="00342EAB"/>
    <w:rsid w:val="00375B4E"/>
    <w:rsid w:val="00390476"/>
    <w:rsid w:val="003A3A75"/>
    <w:rsid w:val="003B5039"/>
    <w:rsid w:val="003B6BCE"/>
    <w:rsid w:val="003B72AD"/>
    <w:rsid w:val="003C3373"/>
    <w:rsid w:val="003D53AF"/>
    <w:rsid w:val="003E0231"/>
    <w:rsid w:val="003E0E47"/>
    <w:rsid w:val="003F0903"/>
    <w:rsid w:val="0041136C"/>
    <w:rsid w:val="00411FA9"/>
    <w:rsid w:val="00421270"/>
    <w:rsid w:val="00427EB5"/>
    <w:rsid w:val="0043185C"/>
    <w:rsid w:val="00433DCD"/>
    <w:rsid w:val="00461CFC"/>
    <w:rsid w:val="00483A93"/>
    <w:rsid w:val="00484D0D"/>
    <w:rsid w:val="004852B0"/>
    <w:rsid w:val="004A39BD"/>
    <w:rsid w:val="004B0606"/>
    <w:rsid w:val="004B5C61"/>
    <w:rsid w:val="004D4F0C"/>
    <w:rsid w:val="004F0B51"/>
    <w:rsid w:val="00500852"/>
    <w:rsid w:val="00512C63"/>
    <w:rsid w:val="00514C83"/>
    <w:rsid w:val="00520FAB"/>
    <w:rsid w:val="0053495C"/>
    <w:rsid w:val="00536C96"/>
    <w:rsid w:val="00550483"/>
    <w:rsid w:val="005504DB"/>
    <w:rsid w:val="00561307"/>
    <w:rsid w:val="005747D6"/>
    <w:rsid w:val="00590422"/>
    <w:rsid w:val="005A028A"/>
    <w:rsid w:val="005C399E"/>
    <w:rsid w:val="005D7EE2"/>
    <w:rsid w:val="00601573"/>
    <w:rsid w:val="00620970"/>
    <w:rsid w:val="00623B0C"/>
    <w:rsid w:val="00625D87"/>
    <w:rsid w:val="00655CB6"/>
    <w:rsid w:val="00662E32"/>
    <w:rsid w:val="00672280"/>
    <w:rsid w:val="00687A5D"/>
    <w:rsid w:val="0069720B"/>
    <w:rsid w:val="006A7AEC"/>
    <w:rsid w:val="006C437B"/>
    <w:rsid w:val="006C6595"/>
    <w:rsid w:val="006D7EBA"/>
    <w:rsid w:val="006F2F56"/>
    <w:rsid w:val="00703D20"/>
    <w:rsid w:val="00720683"/>
    <w:rsid w:val="00723E3A"/>
    <w:rsid w:val="00724F26"/>
    <w:rsid w:val="00742899"/>
    <w:rsid w:val="007428B3"/>
    <w:rsid w:val="00765831"/>
    <w:rsid w:val="00772403"/>
    <w:rsid w:val="007B6705"/>
    <w:rsid w:val="007E0919"/>
    <w:rsid w:val="007F3E15"/>
    <w:rsid w:val="00820699"/>
    <w:rsid w:val="00835103"/>
    <w:rsid w:val="00846FAC"/>
    <w:rsid w:val="00850D6C"/>
    <w:rsid w:val="00877BDF"/>
    <w:rsid w:val="0089120E"/>
    <w:rsid w:val="0089178E"/>
    <w:rsid w:val="0089564E"/>
    <w:rsid w:val="008B0F7F"/>
    <w:rsid w:val="008E5959"/>
    <w:rsid w:val="00915136"/>
    <w:rsid w:val="00923E19"/>
    <w:rsid w:val="00946BF0"/>
    <w:rsid w:val="009475EE"/>
    <w:rsid w:val="00956CC0"/>
    <w:rsid w:val="009679F7"/>
    <w:rsid w:val="00980644"/>
    <w:rsid w:val="00990537"/>
    <w:rsid w:val="009938F9"/>
    <w:rsid w:val="009B1DE8"/>
    <w:rsid w:val="009D731D"/>
    <w:rsid w:val="009E1638"/>
    <w:rsid w:val="00A00DCF"/>
    <w:rsid w:val="00A0702B"/>
    <w:rsid w:val="00A124E4"/>
    <w:rsid w:val="00A30F54"/>
    <w:rsid w:val="00A630C4"/>
    <w:rsid w:val="00A72542"/>
    <w:rsid w:val="00AE19D1"/>
    <w:rsid w:val="00AE2442"/>
    <w:rsid w:val="00AF19A3"/>
    <w:rsid w:val="00B1183B"/>
    <w:rsid w:val="00B213CF"/>
    <w:rsid w:val="00B23AE6"/>
    <w:rsid w:val="00B24616"/>
    <w:rsid w:val="00B57C30"/>
    <w:rsid w:val="00B673C7"/>
    <w:rsid w:val="00B707F7"/>
    <w:rsid w:val="00B7516A"/>
    <w:rsid w:val="00BB2111"/>
    <w:rsid w:val="00BB3711"/>
    <w:rsid w:val="00BB4E00"/>
    <w:rsid w:val="00BC1BC2"/>
    <w:rsid w:val="00BC613B"/>
    <w:rsid w:val="00BE0229"/>
    <w:rsid w:val="00BE3D6E"/>
    <w:rsid w:val="00BF218E"/>
    <w:rsid w:val="00C01F7E"/>
    <w:rsid w:val="00C37C3C"/>
    <w:rsid w:val="00C54684"/>
    <w:rsid w:val="00C818C0"/>
    <w:rsid w:val="00CA029A"/>
    <w:rsid w:val="00CA313B"/>
    <w:rsid w:val="00CD5117"/>
    <w:rsid w:val="00CE3208"/>
    <w:rsid w:val="00D11E2A"/>
    <w:rsid w:val="00D141BB"/>
    <w:rsid w:val="00D21248"/>
    <w:rsid w:val="00D4342E"/>
    <w:rsid w:val="00D52748"/>
    <w:rsid w:val="00D52F38"/>
    <w:rsid w:val="00D66DBA"/>
    <w:rsid w:val="00D77592"/>
    <w:rsid w:val="00D92A90"/>
    <w:rsid w:val="00DA5D18"/>
    <w:rsid w:val="00DB302F"/>
    <w:rsid w:val="00DC3E5C"/>
    <w:rsid w:val="00DC6D1B"/>
    <w:rsid w:val="00DD382E"/>
    <w:rsid w:val="00DF1D4E"/>
    <w:rsid w:val="00E5646F"/>
    <w:rsid w:val="00E66876"/>
    <w:rsid w:val="00E964DA"/>
    <w:rsid w:val="00EA565D"/>
    <w:rsid w:val="00EB5647"/>
    <w:rsid w:val="00EE1B8D"/>
    <w:rsid w:val="00F109FB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D5B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CommentReference">
    <w:name w:val="annotation reference"/>
    <w:basedOn w:val="DefaultParagraphFont"/>
    <w:uiPriority w:val="99"/>
    <w:semiHidden/>
    <w:unhideWhenUsed/>
    <w:rsid w:val="00D43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4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34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34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7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704.html" TargetMode="External"/><Relationship Id="rId5" Type="http://schemas.openxmlformats.org/officeDocument/2006/relationships/hyperlink" Target="https://hr.izzi.digital/DOS/1109/170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2020-01-05T20:44:00Z</dcterms:created>
  <dcterms:modified xsi:type="dcterms:W3CDTF">2021-07-27T06:42:00Z</dcterms:modified>
</cp:coreProperties>
</file>