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F5E58" w14:textId="77777777" w:rsidR="007E0919" w:rsidRDefault="00550483" w:rsidP="005E7DFF">
      <w:pPr>
        <w:spacing w:after="0" w:line="240" w:lineRule="auto"/>
        <w:rPr>
          <w:b/>
        </w:rPr>
      </w:pPr>
      <w:r w:rsidRPr="005E7DFF">
        <w:rPr>
          <w:b/>
        </w:rPr>
        <w:t>PRIJEDLOG PRIPREME ZA IZVOĐENJE NASTAVE MATEMATIKE</w:t>
      </w:r>
    </w:p>
    <w:p w14:paraId="19832EC3" w14:textId="77777777" w:rsidR="005E7DFF" w:rsidRPr="005E7DFF" w:rsidRDefault="005E7DFF" w:rsidP="005E7DFF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5E7DFF" w14:paraId="293ED888" w14:textId="77777777" w:rsidTr="00881769">
        <w:tc>
          <w:tcPr>
            <w:tcW w:w="1989" w:type="pct"/>
            <w:gridSpan w:val="2"/>
            <w:shd w:val="clear" w:color="auto" w:fill="D9E2F3" w:themeFill="accent1" w:themeFillTint="33"/>
          </w:tcPr>
          <w:p w14:paraId="58A5ABAE" w14:textId="77777777" w:rsidR="008E5959" w:rsidRPr="005E7DFF" w:rsidRDefault="000A7FD2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I</w:t>
            </w:r>
            <w:r w:rsidR="008E5959" w:rsidRPr="005E7DF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6B81EEE" w14:textId="77777777" w:rsidR="008E5959" w:rsidRPr="005E7DFF" w:rsidRDefault="008E5959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0877FCE" w14:textId="77777777" w:rsidR="008E5959" w:rsidRPr="005E7DFF" w:rsidRDefault="008E5959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E7DFF" w14:paraId="61188589" w14:textId="77777777" w:rsidTr="00881769">
        <w:tc>
          <w:tcPr>
            <w:tcW w:w="764" w:type="pct"/>
          </w:tcPr>
          <w:p w14:paraId="6B0592F3" w14:textId="77777777" w:rsidR="008E5959" w:rsidRPr="005E7DFF" w:rsidRDefault="008E5959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FE3614C" w14:textId="77777777" w:rsidR="008E5959" w:rsidRPr="005E7DFF" w:rsidRDefault="004B7B15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5E7DF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E7DFF" w14:paraId="1438D5DC" w14:textId="77777777" w:rsidTr="00881769">
        <w:tc>
          <w:tcPr>
            <w:tcW w:w="764" w:type="pct"/>
          </w:tcPr>
          <w:p w14:paraId="04C7CC50" w14:textId="77777777" w:rsidR="008E5959" w:rsidRPr="005E7DFF" w:rsidRDefault="008E5959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FF5CFFB" w14:textId="77777777" w:rsidR="008E5959" w:rsidRPr="005E7DFF" w:rsidRDefault="004B7B15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5E7DFF" w14:paraId="127EF55C" w14:textId="77777777" w:rsidTr="00881769">
        <w:tc>
          <w:tcPr>
            <w:tcW w:w="764" w:type="pct"/>
          </w:tcPr>
          <w:p w14:paraId="684BAE75" w14:textId="77777777" w:rsidR="008E5959" w:rsidRPr="005E7DFF" w:rsidRDefault="008E5959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A70BFE8" w14:textId="4F828B8F" w:rsidR="008E5959" w:rsidRPr="005E7DFF" w:rsidRDefault="006535AD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ZAMJENA MJESTA PRIBROJNIKA</w:t>
            </w:r>
            <w:r w:rsidR="00FE5DDC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5E7DFF" w14:paraId="734E69E6" w14:textId="77777777" w:rsidTr="00881769">
        <w:tc>
          <w:tcPr>
            <w:tcW w:w="764" w:type="pct"/>
          </w:tcPr>
          <w:p w14:paraId="2B97883D" w14:textId="77777777" w:rsidR="008E5959" w:rsidRPr="005E7DFF" w:rsidRDefault="008E5959" w:rsidP="00881769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ISHODI:</w:t>
            </w:r>
          </w:p>
          <w:p w14:paraId="6F526061" w14:textId="77777777" w:rsidR="008E5959" w:rsidRPr="005E7DFF" w:rsidRDefault="008E5959" w:rsidP="0088176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587C1A2" w14:textId="77777777" w:rsidR="00967323" w:rsidRDefault="00967323" w:rsidP="0088176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541C50DF" w14:textId="77777777" w:rsidR="00967323" w:rsidRPr="00604F03" w:rsidRDefault="00967323" w:rsidP="0088176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5D575FDD" w14:textId="77777777" w:rsidR="00967323" w:rsidRPr="000C601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7C058DDA" w14:textId="77777777" w:rsidR="00967323" w:rsidRPr="000C6013" w:rsidRDefault="00967323" w:rsidP="0088176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7C1FEBF6" w14:textId="77777777" w:rsidR="00967323" w:rsidRPr="000C601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6FAC41A9" w14:textId="77777777" w:rsidR="0096732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</w:t>
            </w:r>
          </w:p>
          <w:p w14:paraId="3E5FF5FE" w14:textId="77777777" w:rsidR="0096732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r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026CE605" w14:textId="77777777" w:rsidR="0096732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26C11201" w14:textId="77777777" w:rsidR="00967323" w:rsidRPr="00897097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57DC6F14" w14:textId="77777777" w:rsidR="00967323" w:rsidRPr="00897097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3E9E4462" w14:textId="77777777" w:rsidR="0096732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58B22F94" w14:textId="77777777" w:rsidR="00967323" w:rsidRPr="0080178D" w:rsidRDefault="00967323" w:rsidP="00881769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46D821A6" w14:textId="77777777" w:rsidR="00967323" w:rsidRPr="00B95851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prepoznaje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hrvatske novčanice i kovanice</w:t>
            </w:r>
          </w:p>
          <w:p w14:paraId="6C8FB1D2" w14:textId="77777777" w:rsidR="00967323" w:rsidRPr="00B95851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poznaje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odnos veće i manje novčane jedinice</w:t>
            </w:r>
          </w:p>
          <w:p w14:paraId="5FA5C14B" w14:textId="77777777" w:rsidR="00967323" w:rsidRPr="00B95851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služi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74F54BC2" w14:textId="77777777" w:rsidR="0096732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računa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 jedinicama za novac (u skupu brojeva do 100)</w:t>
            </w:r>
          </w:p>
          <w:p w14:paraId="016858CD" w14:textId="77777777" w:rsidR="00967323" w:rsidRPr="009573C4" w:rsidRDefault="00967323" w:rsidP="0088176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1B2365C0" w14:textId="77777777" w:rsidR="00967323" w:rsidRPr="009573C4" w:rsidRDefault="00967323" w:rsidP="0088176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04F0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navodi </w:t>
            </w:r>
            <w:r w:rsidRPr="00604F0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standardne mjerne jedinice za vrijeme (sekunda, minuta, sat, dan, tjedan, mjesec, godina),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38032FD9" w14:textId="77777777" w:rsidR="00967323" w:rsidRPr="009573C4" w:rsidRDefault="00967323" w:rsidP="0088176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odnose mjernih jedinica za vrijeme</w:t>
            </w:r>
          </w:p>
          <w:p w14:paraId="6D4F668B" w14:textId="77777777" w:rsidR="00967323" w:rsidRDefault="00967323" w:rsidP="0088176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1A1DC867" w14:textId="77777777" w:rsidR="00967323" w:rsidRPr="000C6013" w:rsidRDefault="00967323" w:rsidP="0088176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039DCC19" w14:textId="77777777" w:rsidR="00967323" w:rsidRPr="000C601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57AB82CB" w14:textId="77777777" w:rsidR="00967323" w:rsidRPr="000C601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69C589EC" w14:textId="77777777" w:rsidR="00967323" w:rsidRDefault="00967323" w:rsidP="008817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10E3194D" w14:textId="5A491D51" w:rsidR="006535AD" w:rsidRPr="005E7DFF" w:rsidRDefault="00967323" w:rsidP="00881769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22418EF9" w14:textId="08C2541C" w:rsidR="00655CB6" w:rsidRDefault="00655CB6" w:rsidP="005E7DFF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22"/>
        <w:gridCol w:w="2127"/>
        <w:gridCol w:w="4471"/>
      </w:tblGrid>
      <w:tr w:rsidR="00881769" w14:paraId="2DDC7847" w14:textId="77777777" w:rsidTr="002C63BE">
        <w:tc>
          <w:tcPr>
            <w:tcW w:w="2680" w:type="pct"/>
            <w:shd w:val="clear" w:color="auto" w:fill="D9E2F3" w:themeFill="accent1" w:themeFillTint="33"/>
          </w:tcPr>
          <w:p w14:paraId="52A41853" w14:textId="038841DF" w:rsidR="00881769" w:rsidRDefault="00881769" w:rsidP="002C63BE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8" w:type="pct"/>
            <w:shd w:val="clear" w:color="auto" w:fill="D9E2F3" w:themeFill="accent1" w:themeFillTint="33"/>
          </w:tcPr>
          <w:p w14:paraId="7C461073" w14:textId="4C817917" w:rsidR="00881769" w:rsidRPr="00881769" w:rsidRDefault="00881769" w:rsidP="002C63B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E7DF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573" w:type="pct"/>
            <w:shd w:val="clear" w:color="auto" w:fill="D9E2F3" w:themeFill="accent1" w:themeFillTint="33"/>
          </w:tcPr>
          <w:p w14:paraId="26F205FD" w14:textId="0A268789" w:rsidR="00881769" w:rsidRDefault="00881769" w:rsidP="002C63BE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E7DF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E7DF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E7DF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E7DF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E7DF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E7DF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E7DF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E7DF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E7DF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E7DF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E7DF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E7DF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E7DF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E7DF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81769" w14:paraId="72862F19" w14:textId="77777777" w:rsidTr="002C63BE">
        <w:tc>
          <w:tcPr>
            <w:tcW w:w="2680" w:type="pct"/>
          </w:tcPr>
          <w:p w14:paraId="36C4D116" w14:textId="77777777" w:rsidR="00881769" w:rsidRPr="005E7DFF" w:rsidRDefault="00881769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>1. Pregledajmo zadaću</w:t>
            </w:r>
          </w:p>
          <w:p w14:paraId="37960592" w14:textId="77777777" w:rsidR="00881769" w:rsidRPr="005E7DFF" w:rsidRDefault="00881769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5E7DFF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5E7DFF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5E7DFF">
              <w:rPr>
                <w:rFonts w:cstheme="minorHAnsi"/>
                <w:sz w:val="18"/>
                <w:szCs w:val="18"/>
              </w:rPr>
              <w:t>luži se jedinicama za novac.</w:t>
            </w:r>
          </w:p>
          <w:p w14:paraId="11607DF2" w14:textId="77777777" w:rsidR="00881769" w:rsidRPr="005E7DFF" w:rsidRDefault="00881769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5E7DF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B587949" w14:textId="77777777" w:rsidR="00881769" w:rsidRDefault="00881769" w:rsidP="002C63BE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 xml:space="preserve">Analizira se zadaća čitanjem zadatka i rješenja čime se ponavlja sadržaj usvojen prošli sat.  </w:t>
            </w:r>
          </w:p>
          <w:p w14:paraId="741813B4" w14:textId="77777777" w:rsidR="00881769" w:rsidRDefault="00881769" w:rsidP="002C63BE">
            <w:pPr>
              <w:rPr>
                <w:rFonts w:cstheme="minorHAnsi"/>
                <w:sz w:val="18"/>
                <w:szCs w:val="18"/>
              </w:rPr>
            </w:pPr>
          </w:p>
          <w:p w14:paraId="485A5E0B" w14:textId="77777777" w:rsidR="00881769" w:rsidRDefault="00881769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>2. Zamjena mjesta pribrojnika</w:t>
            </w:r>
          </w:p>
          <w:p w14:paraId="4DD6B186" w14:textId="77777777" w:rsidR="00881769" w:rsidRPr="00967323" w:rsidRDefault="00881769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5E7DFF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5E7DFF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5E7DFF">
              <w:rPr>
                <w:rFonts w:cstheme="minorHAnsi"/>
                <w:sz w:val="18"/>
                <w:szCs w:val="18"/>
              </w:rPr>
              <w:t>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5E7DFF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4065403D" w14:textId="77777777" w:rsidR="00881769" w:rsidRPr="005E7DFF" w:rsidRDefault="00881769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75E46D8" w14:textId="77777777" w:rsidR="00881769" w:rsidRDefault="00881769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 xml:space="preserve">Učenici samostalno rješavaju zadatke na </w:t>
            </w:r>
            <w:r>
              <w:rPr>
                <w:rFonts w:cstheme="minorHAnsi"/>
                <w:sz w:val="18"/>
                <w:szCs w:val="18"/>
              </w:rPr>
              <w:t xml:space="preserve">88. </w:t>
            </w:r>
            <w:r w:rsidRPr="005E7DFF">
              <w:rPr>
                <w:rFonts w:cstheme="minorHAnsi"/>
                <w:sz w:val="18"/>
                <w:szCs w:val="18"/>
              </w:rPr>
              <w:t xml:space="preserve">stranici </w:t>
            </w:r>
            <w:r>
              <w:rPr>
                <w:rFonts w:cstheme="minorHAnsi"/>
                <w:sz w:val="18"/>
                <w:szCs w:val="18"/>
              </w:rPr>
              <w:t xml:space="preserve">tijekom </w:t>
            </w:r>
            <w:r w:rsidRPr="005E7DFF">
              <w:rPr>
                <w:rFonts w:cstheme="minorHAnsi"/>
                <w:sz w:val="18"/>
                <w:szCs w:val="18"/>
              </w:rPr>
              <w:t>dogovoreno</w:t>
            </w:r>
            <w:r>
              <w:rPr>
                <w:rFonts w:cstheme="minorHAnsi"/>
                <w:sz w:val="18"/>
                <w:szCs w:val="18"/>
              </w:rPr>
              <w:t>g</w:t>
            </w:r>
            <w:r w:rsidRPr="005E7DFF">
              <w:rPr>
                <w:rFonts w:cstheme="minorHAnsi"/>
                <w:sz w:val="18"/>
                <w:szCs w:val="18"/>
              </w:rPr>
              <w:t xml:space="preserve"> vr</w:t>
            </w:r>
            <w:r>
              <w:rPr>
                <w:rFonts w:cstheme="minorHAnsi"/>
                <w:sz w:val="18"/>
                <w:szCs w:val="18"/>
              </w:rPr>
              <w:t xml:space="preserve">emena. </w:t>
            </w:r>
            <w:r w:rsidRPr="005E7DFF">
              <w:rPr>
                <w:rFonts w:cstheme="minorHAnsi"/>
                <w:sz w:val="18"/>
                <w:szCs w:val="18"/>
              </w:rPr>
              <w:t xml:space="preserve">Nakon </w:t>
            </w:r>
            <w:r>
              <w:rPr>
                <w:rFonts w:cstheme="minorHAnsi"/>
                <w:sz w:val="18"/>
                <w:szCs w:val="18"/>
              </w:rPr>
              <w:t>isteka</w:t>
            </w:r>
            <w:r w:rsidRPr="005E7DFF">
              <w:rPr>
                <w:rFonts w:cstheme="minorHAnsi"/>
                <w:sz w:val="18"/>
                <w:szCs w:val="18"/>
              </w:rPr>
              <w:t xml:space="preserve"> vremena učenici usmeno iznose svoje dojmove. Uradak se analizira.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5E7DFF">
              <w:rPr>
                <w:rFonts w:cstheme="minorHAnsi"/>
                <w:sz w:val="18"/>
                <w:szCs w:val="18"/>
              </w:rPr>
              <w:t>čenik koji čita rješenje objašnjava kako je došao do njega upotrebljavajući matematički jezik.</w:t>
            </w:r>
          </w:p>
          <w:p w14:paraId="46D08869" w14:textId="77777777" w:rsidR="00881769" w:rsidRPr="005E7DFF" w:rsidRDefault="00881769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086FF1D" w14:textId="77777777" w:rsidR="00881769" w:rsidRDefault="00881769" w:rsidP="002C63BE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Dogovor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5E7DFF">
              <w:rPr>
                <w:rFonts w:cstheme="minorHAnsi"/>
                <w:sz w:val="18"/>
                <w:szCs w:val="18"/>
              </w:rPr>
              <w:t xml:space="preserve"> se zadaća – 89.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E7DFF">
              <w:rPr>
                <w:rFonts w:cstheme="minorHAnsi"/>
                <w:sz w:val="18"/>
                <w:szCs w:val="18"/>
              </w:rPr>
              <w:t>stranica u udžbeniku.</w:t>
            </w:r>
          </w:p>
          <w:p w14:paraId="4AD813D4" w14:textId="77777777" w:rsidR="00881769" w:rsidRDefault="00881769" w:rsidP="002C63BE">
            <w:pPr>
              <w:rPr>
                <w:rFonts w:cstheme="minorHAnsi"/>
                <w:sz w:val="18"/>
                <w:szCs w:val="18"/>
              </w:rPr>
            </w:pPr>
          </w:p>
          <w:p w14:paraId="211C657B" w14:textId="77777777" w:rsidR="00F02F4C" w:rsidRPr="005E7DFF" w:rsidRDefault="00F02F4C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>3. Grafikon</w:t>
            </w:r>
          </w:p>
          <w:p w14:paraId="596DDE06" w14:textId="77777777" w:rsidR="00F02F4C" w:rsidRPr="00967323" w:rsidRDefault="00F02F4C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5E7DFF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5E7DFF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66EB6AD0" w14:textId="77777777" w:rsidR="00F02F4C" w:rsidRPr="005E7DFF" w:rsidRDefault="00F02F4C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06D9735" w14:textId="77777777" w:rsidR="00F02F4C" w:rsidRPr="005E7DFF" w:rsidRDefault="00F02F4C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 xml:space="preserve">Učiteljica/učitelj potiče učenike da promotre i samostalno riješe zadatke iz udžbenika na stranici 90. </w:t>
            </w:r>
          </w:p>
          <w:p w14:paraId="3FE75344" w14:textId="77777777" w:rsidR="00881769" w:rsidRDefault="00F02F4C" w:rsidP="002C63BE">
            <w:pPr>
              <w:rPr>
                <w:rFonts w:cstheme="minorHAnsi"/>
                <w:sz w:val="18"/>
                <w:szCs w:val="18"/>
              </w:rPr>
            </w:pPr>
            <w:r w:rsidRPr="005E7DFF">
              <w:rPr>
                <w:rFonts w:cstheme="minorHAnsi"/>
                <w:sz w:val="18"/>
                <w:szCs w:val="18"/>
              </w:rPr>
              <w:t>Učiteljica/učitelj će na temelju riješenosti zadataka dobiti povratnu informaciju o sposobnosti svakog učenika da koristi podatke iz zadatka.</w:t>
            </w:r>
          </w:p>
          <w:p w14:paraId="40C968D2" w14:textId="77777777" w:rsidR="00F02F4C" w:rsidRDefault="00F02F4C" w:rsidP="002C63BE">
            <w:pPr>
              <w:rPr>
                <w:rFonts w:cstheme="minorHAnsi"/>
                <w:sz w:val="18"/>
                <w:szCs w:val="18"/>
              </w:rPr>
            </w:pPr>
          </w:p>
          <w:p w14:paraId="087406D3" w14:textId="77777777" w:rsidR="00F02F4C" w:rsidRPr="005E7DFF" w:rsidRDefault="00F02F4C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5E7DFF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6636909C" w14:textId="77777777" w:rsidR="00F02F4C" w:rsidRPr="005E7DFF" w:rsidRDefault="00F02F4C" w:rsidP="002C63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61F70DA" w14:textId="77777777" w:rsidR="00F02F4C" w:rsidRDefault="00F02F4C" w:rsidP="002C63BE">
            <w:pPr>
              <w:rPr>
                <w:rFonts w:cstheme="minorHAnsi"/>
                <w:b/>
                <w:sz w:val="18"/>
                <w:szCs w:val="18"/>
              </w:rPr>
            </w:pPr>
            <w:r w:rsidRPr="005E7DFF">
              <w:rPr>
                <w:rFonts w:cstheme="minorHAnsi"/>
                <w:b/>
                <w:sz w:val="18"/>
                <w:szCs w:val="18"/>
              </w:rPr>
              <w:t>Zamjena mjesta pribrojnika</w:t>
            </w:r>
          </w:p>
          <w:p w14:paraId="7DFF0C90" w14:textId="555983BB" w:rsidR="00F02F4C" w:rsidRDefault="00F02F4C" w:rsidP="002C63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8" w:type="pct"/>
          </w:tcPr>
          <w:p w14:paraId="3C91E92C" w14:textId="77777777" w:rsidR="00881769" w:rsidRDefault="00881769" w:rsidP="002C63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73" w:type="pct"/>
          </w:tcPr>
          <w:p w14:paraId="1CCF3736" w14:textId="77777777" w:rsidR="00F02F4C" w:rsidRPr="002B12D6" w:rsidRDefault="00F02F4C" w:rsidP="002C63B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OŠ HJ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>A. 2. 3. Učenik čita kratke tekstove tematski prikladne učeničkomu iskustvu, jezičnomu razvoju i interesima;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 xml:space="preserve">A. 2. 5. Učenik upotrebljava i 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objašnjava riječi, sintagme i rečenice u skladu s komunikacijskom situacijom.</w:t>
            </w:r>
          </w:p>
          <w:p w14:paraId="5485CE2F" w14:textId="77777777" w:rsidR="00F02F4C" w:rsidRPr="002B12D6" w:rsidRDefault="00F02F4C" w:rsidP="002C63B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PID OŠ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 xml:space="preserve"> – C. 2. 3. Učenik opisuje ulogu i utjecaj zajednice i okoliša na djelatnosti ljudi mjesta u kojemu živi te opisuje i navodi primjere važnosti i vrijednosti rada.</w:t>
            </w:r>
          </w:p>
          <w:p w14:paraId="2C43CA6D" w14:textId="77777777" w:rsidR="00F02F4C" w:rsidRPr="002B12D6" w:rsidRDefault="00F02F4C" w:rsidP="002C63B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P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OD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 xml:space="preserve"> – B. 1. 2. Planira i upravlja aktivnostima; C. 1. 3. Upoznaje funkciju novca.</w:t>
            </w:r>
          </w:p>
          <w:p w14:paraId="3FB979E9" w14:textId="77777777" w:rsidR="00F02F4C" w:rsidRPr="002B12D6" w:rsidRDefault="00F02F4C" w:rsidP="002C63B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IKT 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>– A. 1. 1. Učenik uz učiteljevu pomoć odabire odgovarajuću digitalnu tehnologiju za obavljanje jednostavnih zadataka.</w:t>
            </w:r>
          </w:p>
          <w:p w14:paraId="4986AFF8" w14:textId="77777777" w:rsidR="00F02F4C" w:rsidRPr="002B12D6" w:rsidRDefault="00F02F4C" w:rsidP="002C63B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GOO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2222331F" w14:textId="32243ECB" w:rsidR="00F02F4C" w:rsidRPr="002B12D6" w:rsidRDefault="00F02F4C" w:rsidP="002C63B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OSR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navike; B. 1. 2. Razvija komunikacijske kompetencije;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>C. 1. 2. Ponaša se u skladu s pravilima skupine; prepoznaje pravedno i pošteno ponašanje;</w:t>
            </w:r>
            <w:r w:rsidR="00C3788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>C. 1. 3. Pridonosi skupini.</w:t>
            </w:r>
          </w:p>
          <w:p w14:paraId="150FF146" w14:textId="77777777" w:rsidR="00F02F4C" w:rsidRPr="002B12D6" w:rsidRDefault="00F02F4C" w:rsidP="002C63B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D</w:t>
            </w: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R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44AB1660" w14:textId="5E6A0718" w:rsidR="00881769" w:rsidRPr="00C3788C" w:rsidRDefault="00F02F4C" w:rsidP="002C63B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B12D6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UKU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</w:t>
            </w:r>
            <w:r w:rsidR="00C3788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>B. 1. 3. 3. Prilagodba učenja: na poticaj i uz pomoć učitelja učenik mijenja pristup učenju; 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  <w:r w:rsidR="00C3788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2B12D6">
              <w:rPr>
                <w:rFonts w:ascii="Calibri" w:eastAsia="Calibri" w:hAnsi="Calibri" w:cs="Times New Roman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22216DB2" w14:textId="77777777" w:rsidR="00881769" w:rsidRPr="005E7DFF" w:rsidRDefault="00881769" w:rsidP="005E7DFF">
      <w:pPr>
        <w:spacing w:after="0" w:line="240" w:lineRule="auto"/>
        <w:rPr>
          <w:rFonts w:cstheme="minorHAnsi"/>
          <w:sz w:val="18"/>
          <w:szCs w:val="18"/>
        </w:rPr>
      </w:pPr>
    </w:p>
    <w:p w14:paraId="6C63317C" w14:textId="77777777" w:rsidR="008E5959" w:rsidRPr="005E7DFF" w:rsidRDefault="008E5959" w:rsidP="004B469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E7DFF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38FF"/>
    <w:rsid w:val="00024EF0"/>
    <w:rsid w:val="000277B6"/>
    <w:rsid w:val="00027ED4"/>
    <w:rsid w:val="000307C8"/>
    <w:rsid w:val="00034E3D"/>
    <w:rsid w:val="00037E1E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111AA6"/>
    <w:rsid w:val="001125DA"/>
    <w:rsid w:val="001156FE"/>
    <w:rsid w:val="00123033"/>
    <w:rsid w:val="00123696"/>
    <w:rsid w:val="00125632"/>
    <w:rsid w:val="00127C07"/>
    <w:rsid w:val="001307D7"/>
    <w:rsid w:val="00132D9D"/>
    <w:rsid w:val="00134D75"/>
    <w:rsid w:val="00143E13"/>
    <w:rsid w:val="00150DEA"/>
    <w:rsid w:val="00164B8F"/>
    <w:rsid w:val="001732CB"/>
    <w:rsid w:val="00190345"/>
    <w:rsid w:val="00192CBE"/>
    <w:rsid w:val="00196C43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1AD9"/>
    <w:rsid w:val="00266C97"/>
    <w:rsid w:val="00271931"/>
    <w:rsid w:val="0027239A"/>
    <w:rsid w:val="002749FB"/>
    <w:rsid w:val="0028395F"/>
    <w:rsid w:val="00283F31"/>
    <w:rsid w:val="00286F75"/>
    <w:rsid w:val="00287579"/>
    <w:rsid w:val="0029103D"/>
    <w:rsid w:val="00292D07"/>
    <w:rsid w:val="00297B97"/>
    <w:rsid w:val="002A749D"/>
    <w:rsid w:val="002B12D6"/>
    <w:rsid w:val="002B5F60"/>
    <w:rsid w:val="002C2D75"/>
    <w:rsid w:val="002C4466"/>
    <w:rsid w:val="002C63BE"/>
    <w:rsid w:val="002D0E97"/>
    <w:rsid w:val="002D13AE"/>
    <w:rsid w:val="002D5A57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57F19"/>
    <w:rsid w:val="003661BE"/>
    <w:rsid w:val="00380999"/>
    <w:rsid w:val="00383E0E"/>
    <w:rsid w:val="0039110A"/>
    <w:rsid w:val="00393197"/>
    <w:rsid w:val="00394BFA"/>
    <w:rsid w:val="00395174"/>
    <w:rsid w:val="003A4E0A"/>
    <w:rsid w:val="003B205E"/>
    <w:rsid w:val="003B6A0B"/>
    <w:rsid w:val="003C0FCC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8B3"/>
    <w:rsid w:val="0040799D"/>
    <w:rsid w:val="004178AD"/>
    <w:rsid w:val="0042009A"/>
    <w:rsid w:val="00430157"/>
    <w:rsid w:val="004356DD"/>
    <w:rsid w:val="00440298"/>
    <w:rsid w:val="0044146A"/>
    <w:rsid w:val="00471955"/>
    <w:rsid w:val="00476713"/>
    <w:rsid w:val="00480B96"/>
    <w:rsid w:val="00486944"/>
    <w:rsid w:val="0048768D"/>
    <w:rsid w:val="00494FD5"/>
    <w:rsid w:val="004A0624"/>
    <w:rsid w:val="004A2F0B"/>
    <w:rsid w:val="004A4FBF"/>
    <w:rsid w:val="004B469D"/>
    <w:rsid w:val="004B6003"/>
    <w:rsid w:val="004B7B15"/>
    <w:rsid w:val="004D13E6"/>
    <w:rsid w:val="004F4593"/>
    <w:rsid w:val="004F6B44"/>
    <w:rsid w:val="00512C63"/>
    <w:rsid w:val="00525CE1"/>
    <w:rsid w:val="00527402"/>
    <w:rsid w:val="00535E1F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B1889"/>
    <w:rsid w:val="005C5734"/>
    <w:rsid w:val="005C5C26"/>
    <w:rsid w:val="005C6EE7"/>
    <w:rsid w:val="005D7A3D"/>
    <w:rsid w:val="005E007C"/>
    <w:rsid w:val="005E4C1D"/>
    <w:rsid w:val="005E7DFF"/>
    <w:rsid w:val="005F5745"/>
    <w:rsid w:val="005F5910"/>
    <w:rsid w:val="00604239"/>
    <w:rsid w:val="00604519"/>
    <w:rsid w:val="00605A17"/>
    <w:rsid w:val="00614EE6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6014"/>
    <w:rsid w:val="006B4713"/>
    <w:rsid w:val="006B4B4A"/>
    <w:rsid w:val="006C4A1F"/>
    <w:rsid w:val="006C6471"/>
    <w:rsid w:val="006D0CED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425DD"/>
    <w:rsid w:val="00744FE4"/>
    <w:rsid w:val="0074612C"/>
    <w:rsid w:val="0076688E"/>
    <w:rsid w:val="00774E41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E04A0"/>
    <w:rsid w:val="007E0919"/>
    <w:rsid w:val="007E145C"/>
    <w:rsid w:val="007F3C21"/>
    <w:rsid w:val="0080178D"/>
    <w:rsid w:val="00807FEF"/>
    <w:rsid w:val="0083622A"/>
    <w:rsid w:val="00836973"/>
    <w:rsid w:val="00841E0C"/>
    <w:rsid w:val="00842762"/>
    <w:rsid w:val="00861CFF"/>
    <w:rsid w:val="00863FC1"/>
    <w:rsid w:val="00881769"/>
    <w:rsid w:val="00885F2A"/>
    <w:rsid w:val="008868FB"/>
    <w:rsid w:val="00893568"/>
    <w:rsid w:val="00893A26"/>
    <w:rsid w:val="008B0F11"/>
    <w:rsid w:val="008B1204"/>
    <w:rsid w:val="008B57AE"/>
    <w:rsid w:val="008C2808"/>
    <w:rsid w:val="008D4460"/>
    <w:rsid w:val="008D471D"/>
    <w:rsid w:val="008E5959"/>
    <w:rsid w:val="008E60A7"/>
    <w:rsid w:val="008E7628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67323"/>
    <w:rsid w:val="009738CB"/>
    <w:rsid w:val="00975A1B"/>
    <w:rsid w:val="00984F5B"/>
    <w:rsid w:val="00985D6F"/>
    <w:rsid w:val="009B092B"/>
    <w:rsid w:val="009B2431"/>
    <w:rsid w:val="009B67EE"/>
    <w:rsid w:val="009B7EC1"/>
    <w:rsid w:val="009C371D"/>
    <w:rsid w:val="009D2DFA"/>
    <w:rsid w:val="009E23E0"/>
    <w:rsid w:val="009E27E3"/>
    <w:rsid w:val="009E57C4"/>
    <w:rsid w:val="009E6EEB"/>
    <w:rsid w:val="009E78C4"/>
    <w:rsid w:val="009F1E6E"/>
    <w:rsid w:val="009F4D77"/>
    <w:rsid w:val="009F59F9"/>
    <w:rsid w:val="00A01702"/>
    <w:rsid w:val="00A01D70"/>
    <w:rsid w:val="00A01EC0"/>
    <w:rsid w:val="00A23321"/>
    <w:rsid w:val="00A2356C"/>
    <w:rsid w:val="00A245E9"/>
    <w:rsid w:val="00A2600E"/>
    <w:rsid w:val="00A340A5"/>
    <w:rsid w:val="00A4329B"/>
    <w:rsid w:val="00A47C81"/>
    <w:rsid w:val="00A54108"/>
    <w:rsid w:val="00A56702"/>
    <w:rsid w:val="00A601A2"/>
    <w:rsid w:val="00A71B65"/>
    <w:rsid w:val="00A75777"/>
    <w:rsid w:val="00A778E5"/>
    <w:rsid w:val="00A84076"/>
    <w:rsid w:val="00A855BD"/>
    <w:rsid w:val="00A92753"/>
    <w:rsid w:val="00A94184"/>
    <w:rsid w:val="00AB49CF"/>
    <w:rsid w:val="00AC1FC0"/>
    <w:rsid w:val="00AC3CD0"/>
    <w:rsid w:val="00AC3E66"/>
    <w:rsid w:val="00AD474F"/>
    <w:rsid w:val="00AE1499"/>
    <w:rsid w:val="00AE2FA3"/>
    <w:rsid w:val="00AF3A9F"/>
    <w:rsid w:val="00AF6B6F"/>
    <w:rsid w:val="00B02C3F"/>
    <w:rsid w:val="00B06C84"/>
    <w:rsid w:val="00B22D3D"/>
    <w:rsid w:val="00B34CEA"/>
    <w:rsid w:val="00B40E58"/>
    <w:rsid w:val="00B41744"/>
    <w:rsid w:val="00B4670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A6014"/>
    <w:rsid w:val="00BC55DA"/>
    <w:rsid w:val="00BC703E"/>
    <w:rsid w:val="00BC765A"/>
    <w:rsid w:val="00BF297E"/>
    <w:rsid w:val="00BF6C5D"/>
    <w:rsid w:val="00C14520"/>
    <w:rsid w:val="00C2708B"/>
    <w:rsid w:val="00C3788C"/>
    <w:rsid w:val="00C37C3C"/>
    <w:rsid w:val="00C552A5"/>
    <w:rsid w:val="00C563EC"/>
    <w:rsid w:val="00C564F7"/>
    <w:rsid w:val="00C57A60"/>
    <w:rsid w:val="00C6058D"/>
    <w:rsid w:val="00C65091"/>
    <w:rsid w:val="00C710B2"/>
    <w:rsid w:val="00C842B0"/>
    <w:rsid w:val="00C952E3"/>
    <w:rsid w:val="00C9594B"/>
    <w:rsid w:val="00CA5EE7"/>
    <w:rsid w:val="00CB71E1"/>
    <w:rsid w:val="00CB7640"/>
    <w:rsid w:val="00CB7E0A"/>
    <w:rsid w:val="00CC0C5F"/>
    <w:rsid w:val="00CC129E"/>
    <w:rsid w:val="00CC5149"/>
    <w:rsid w:val="00CD645E"/>
    <w:rsid w:val="00CD7462"/>
    <w:rsid w:val="00CE3CA2"/>
    <w:rsid w:val="00CE7876"/>
    <w:rsid w:val="00CF294E"/>
    <w:rsid w:val="00D03523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717D7"/>
    <w:rsid w:val="00D7340C"/>
    <w:rsid w:val="00D81B28"/>
    <w:rsid w:val="00D83440"/>
    <w:rsid w:val="00D86CF7"/>
    <w:rsid w:val="00D92AF1"/>
    <w:rsid w:val="00DA0CD3"/>
    <w:rsid w:val="00DA57E7"/>
    <w:rsid w:val="00DC20F5"/>
    <w:rsid w:val="00DC60BE"/>
    <w:rsid w:val="00DD2670"/>
    <w:rsid w:val="00DD7D35"/>
    <w:rsid w:val="00DE5ED7"/>
    <w:rsid w:val="00DF240A"/>
    <w:rsid w:val="00DF5C06"/>
    <w:rsid w:val="00E06A5D"/>
    <w:rsid w:val="00E07B13"/>
    <w:rsid w:val="00E1110D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B0608"/>
    <w:rsid w:val="00ED32EB"/>
    <w:rsid w:val="00ED3C2F"/>
    <w:rsid w:val="00ED7CF0"/>
    <w:rsid w:val="00EE4548"/>
    <w:rsid w:val="00F02F4C"/>
    <w:rsid w:val="00F1486A"/>
    <w:rsid w:val="00F417A3"/>
    <w:rsid w:val="00F45545"/>
    <w:rsid w:val="00F507A7"/>
    <w:rsid w:val="00F5655F"/>
    <w:rsid w:val="00F60C53"/>
    <w:rsid w:val="00F67029"/>
    <w:rsid w:val="00F76695"/>
    <w:rsid w:val="00F82E95"/>
    <w:rsid w:val="00F831AA"/>
    <w:rsid w:val="00F857B3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E5DDC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AF1A1"/>
  <w15:docId w15:val="{5088D928-3016-4C02-8ADF-71071F1F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2019-08-23T15:21:00Z</dcterms:created>
  <dcterms:modified xsi:type="dcterms:W3CDTF">2021-07-13T20:13:00Z</dcterms:modified>
</cp:coreProperties>
</file>