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83A82A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</w:t>
            </w:r>
            <w:r w:rsidR="006A4F4D">
              <w:rPr>
                <w:sz w:val="20"/>
                <w:szCs w:val="20"/>
              </w:rPr>
              <w:t>9</w:t>
            </w:r>
            <w:r w:rsidR="00D857FF">
              <w:rPr>
                <w:sz w:val="20"/>
                <w:szCs w:val="20"/>
              </w:rPr>
              <w:t>6.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3A46EC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6A4F4D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B86E371" w:rsidR="006A4F4D" w:rsidRPr="009468B0" w:rsidRDefault="006A4F4D" w:rsidP="006A4F4D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NASTAVNA JEDINICA: </w:t>
            </w:r>
            <w:proofErr w:type="spellStart"/>
            <w:r>
              <w:rPr>
                <w:sz w:val="20"/>
                <w:szCs w:val="20"/>
              </w:rPr>
              <w:t>Povaljke</w:t>
            </w:r>
            <w:proofErr w:type="spellEnd"/>
            <w:r>
              <w:rPr>
                <w:sz w:val="20"/>
                <w:szCs w:val="20"/>
              </w:rPr>
              <w:t xml:space="preserve"> na leđima iz čučnja; </w:t>
            </w:r>
            <w:r w:rsidRPr="00026CF5">
              <w:rPr>
                <w:sz w:val="20"/>
                <w:szCs w:val="20"/>
              </w:rPr>
              <w:t>Kolutanje iz kleka preko ramena (na jednom koljenu niz kosinu-kolutanje preko ramena)</w:t>
            </w:r>
          </w:p>
        </w:tc>
      </w:tr>
      <w:tr w:rsidR="006A4F4D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0D05E63" w14:textId="77777777" w:rsidR="006A4F4D" w:rsidRPr="00026CF5" w:rsidRDefault="006A4F4D" w:rsidP="006A4F4D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CILJ SATA: </w:t>
            </w:r>
          </w:p>
          <w:p w14:paraId="44C1CB04" w14:textId="77777777" w:rsidR="006A4F4D" w:rsidRPr="00026CF5" w:rsidRDefault="006A4F4D" w:rsidP="006A4F4D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026CF5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59962421" w14:textId="77777777" w:rsidR="006A4F4D" w:rsidRPr="00026CF5" w:rsidRDefault="006A4F4D" w:rsidP="006A4F4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026CF5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FF4F15C" w14:textId="77777777" w:rsidR="006A4F4D" w:rsidRPr="005E6F4A" w:rsidRDefault="006A4F4D" w:rsidP="006A4F4D">
            <w:pPr>
              <w:rPr>
                <w:sz w:val="20"/>
                <w:szCs w:val="20"/>
              </w:rPr>
            </w:pPr>
            <w:r w:rsidRPr="005E6F4A">
              <w:rPr>
                <w:sz w:val="20"/>
                <w:szCs w:val="20"/>
              </w:rPr>
              <w:t xml:space="preserve">2. </w:t>
            </w:r>
            <w:proofErr w:type="spellStart"/>
            <w:r w:rsidRPr="005E6F4A">
              <w:rPr>
                <w:sz w:val="20"/>
                <w:szCs w:val="20"/>
              </w:rPr>
              <w:t>Povaljka</w:t>
            </w:r>
            <w:proofErr w:type="spellEnd"/>
            <w:r w:rsidRPr="005E6F4A">
              <w:rPr>
                <w:sz w:val="20"/>
                <w:szCs w:val="20"/>
              </w:rPr>
              <w:t xml:space="preserve"> na leđima iz čučnja; rukama dotaknuti tlo pored tijela</w:t>
            </w:r>
          </w:p>
          <w:p w14:paraId="66E620C1" w14:textId="4ACAD420" w:rsidR="006A4F4D" w:rsidRPr="009468B0" w:rsidRDefault="006A4F4D" w:rsidP="006A4F4D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>3. Kolutanje iz kleka preko ramena (na jednom koljenu niz kosinu-kolutanje preko ramena)</w:t>
            </w:r>
          </w:p>
        </w:tc>
      </w:tr>
      <w:tr w:rsidR="006A4F4D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5E098BD" w14:textId="77777777" w:rsidR="006A4F4D" w:rsidRPr="00026CF5" w:rsidRDefault="006A4F4D" w:rsidP="006A4F4D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>ISHODI UČENJA:</w:t>
            </w:r>
          </w:p>
          <w:p w14:paraId="76F7ADAD" w14:textId="6238A99D" w:rsidR="006A4F4D" w:rsidRPr="009468B0" w:rsidRDefault="006A4F4D" w:rsidP="006A4F4D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</w:t>
            </w:r>
            <w:proofErr w:type="spellStart"/>
            <w:r>
              <w:rPr>
                <w:sz w:val="20"/>
                <w:szCs w:val="20"/>
              </w:rPr>
              <w:t>povaljke</w:t>
            </w:r>
            <w:proofErr w:type="spellEnd"/>
            <w:r>
              <w:rPr>
                <w:sz w:val="20"/>
                <w:szCs w:val="20"/>
              </w:rPr>
              <w:t xml:space="preserve"> na leđima iz čučnja te kolutanje iz kleka preko ramena niz kosinu.</w:t>
            </w:r>
          </w:p>
        </w:tc>
      </w:tr>
      <w:tr w:rsidR="006A4F4D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8C44A16" w:rsidR="006A4F4D" w:rsidRPr="009468B0" w:rsidRDefault="006A4F4D" w:rsidP="006A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 strunjače, odskočna daska</w:t>
            </w:r>
            <w:r w:rsidR="00723776">
              <w:rPr>
                <w:sz w:val="20"/>
                <w:szCs w:val="20"/>
              </w:rPr>
              <w:t>, repić, teniske loptice, kantice</w:t>
            </w:r>
          </w:p>
        </w:tc>
      </w:tr>
      <w:tr w:rsidR="006A4F4D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B05A649" w:rsidR="006A4F4D" w:rsidRDefault="006A4F4D" w:rsidP="006A4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63A047C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6D6CF5">
        <w:tc>
          <w:tcPr>
            <w:tcW w:w="1838" w:type="dxa"/>
            <w:vAlign w:val="center"/>
          </w:tcPr>
          <w:p w14:paraId="6554E129" w14:textId="21DF4B6C" w:rsidR="00382BA4" w:rsidRPr="006D6CF5" w:rsidRDefault="00382BA4" w:rsidP="006D6CF5">
            <w:pPr>
              <w:jc w:val="center"/>
              <w:rPr>
                <w:b/>
              </w:rPr>
            </w:pPr>
            <w:r w:rsidRPr="006D6CF5"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6D6CF5" w:rsidRDefault="00382BA4" w:rsidP="00C208B7">
            <w:pPr>
              <w:jc w:val="center"/>
              <w:rPr>
                <w:sz w:val="20"/>
                <w:szCs w:val="20"/>
              </w:rPr>
            </w:pPr>
            <w:r w:rsidRPr="006D6CF5">
              <w:rPr>
                <w:sz w:val="20"/>
                <w:szCs w:val="20"/>
              </w:rPr>
              <w:t>AKTIVNOSTI UČENIKA</w:t>
            </w:r>
          </w:p>
        </w:tc>
      </w:tr>
      <w:tr w:rsidR="006D6CF5" w:rsidRPr="00C208B7" w14:paraId="2AB8902F" w14:textId="77777777" w:rsidTr="006D6CF5">
        <w:trPr>
          <w:trHeight w:val="1426"/>
        </w:trPr>
        <w:tc>
          <w:tcPr>
            <w:tcW w:w="1838" w:type="dxa"/>
          </w:tcPr>
          <w:p w14:paraId="2BF7C1ED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17B9792E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798816B4" w14:textId="5AD77BE9" w:rsidR="006D6CF5" w:rsidRPr="006D6CF5" w:rsidRDefault="006D6CF5" w:rsidP="006D6CF5">
            <w:pPr>
              <w:jc w:val="center"/>
            </w:pPr>
            <w:r w:rsidRPr="006D6CF5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BB13B51" w14:textId="77777777" w:rsidR="006D6CF5" w:rsidRPr="00424071" w:rsidRDefault="006D6CF5" w:rsidP="006D6CF5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ČUVAJ SVOJ REPIĆ</w:t>
            </w:r>
          </w:p>
          <w:p w14:paraId="5ED48C90" w14:textId="193D5963" w:rsidR="006D6CF5" w:rsidRPr="002D22EB" w:rsidRDefault="006D6CF5" w:rsidP="006D6CF5">
            <w:pPr>
              <w:spacing w:line="276" w:lineRule="auto"/>
            </w:pPr>
            <w:r>
              <w:t xml:space="preserve">Svaki učenik dobije komad konopa (repić) dovoljno dug da se vuče po podu igrališta ili dvorane. </w:t>
            </w:r>
            <w:r w:rsidRPr="00424071">
              <w:rPr>
                <w:i/>
                <w:iCs/>
              </w:rPr>
              <w:t>Repić</w:t>
            </w:r>
            <w:r>
              <w:t xml:space="preserve"> se može zataknuti u pojas donjeg dijela trenirke (kratkih hlača i sl.) ili držati u ruci. Svaki učenik pokušava stati na </w:t>
            </w:r>
            <w:r w:rsidRPr="00424071">
              <w:rPr>
                <w:i/>
                <w:iCs/>
              </w:rPr>
              <w:t>repić</w:t>
            </w:r>
            <w:r>
              <w:t xml:space="preserve"> drugom učeniku istovremeno čuvajući svoj repić.</w:t>
            </w:r>
          </w:p>
        </w:tc>
      </w:tr>
      <w:tr w:rsidR="006D6CF5" w:rsidRPr="00C208B7" w14:paraId="6A61B6AA" w14:textId="77777777" w:rsidTr="006D6CF5">
        <w:trPr>
          <w:trHeight w:val="1134"/>
        </w:trPr>
        <w:tc>
          <w:tcPr>
            <w:tcW w:w="1838" w:type="dxa"/>
          </w:tcPr>
          <w:p w14:paraId="331E34ED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61726AF9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552C1F7A" w14:textId="061290A0" w:rsidR="006D6CF5" w:rsidRPr="006D6CF5" w:rsidRDefault="006D6CF5" w:rsidP="006D6CF5">
            <w:pPr>
              <w:jc w:val="center"/>
              <w:rPr>
                <w:b/>
              </w:rPr>
            </w:pPr>
            <w:r w:rsidRPr="006D6CF5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6D6CF5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0D6885D2" w14:textId="77777777" w:rsidR="006D6CF5" w:rsidRPr="001D29CA" w:rsidRDefault="006D6CF5" w:rsidP="006D6CF5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1D29CA">
              <w:rPr>
                <w:rFonts w:cstheme="minorHAnsi"/>
                <w:b/>
                <w:bCs/>
                <w:color w:val="000000"/>
              </w:rPr>
              <w:t>OPĆE-PRIPREMNE VJEŽBE BEZ POMAGALA</w:t>
            </w:r>
          </w:p>
          <w:p w14:paraId="7DE285D4" w14:textId="77777777" w:rsidR="006D6CF5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76350D39" w14:textId="77777777" w:rsidR="006D6CF5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6C49439B" w14:textId="77777777" w:rsidR="006D6CF5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DRVEĆE SE NJIŠE: Učenici stoje uspravno, a stopala su nam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>Učenici izvode</w:t>
            </w:r>
            <w:r w:rsidRPr="00185C5B">
              <w:rPr>
                <w:rFonts w:cstheme="minorHAnsi"/>
                <w:color w:val="000000"/>
              </w:rPr>
              <w:t xml:space="preserve"> savijanje trupa u stranu opružene ruke. Mijenja se položaj ruku te se ista vježba izvodi i u drugu stranu.</w:t>
            </w:r>
          </w:p>
          <w:p w14:paraId="51B393E8" w14:textId="77777777" w:rsidR="006D6CF5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 xml:space="preserve"> uspravno, stopala </w:t>
            </w:r>
            <w:r>
              <w:rPr>
                <w:rFonts w:cstheme="minorHAnsi"/>
                <w:color w:val="000000"/>
              </w:rPr>
              <w:t xml:space="preserve">se </w:t>
            </w:r>
            <w:r w:rsidRPr="00185C5B">
              <w:rPr>
                <w:rFonts w:cstheme="minorHAnsi"/>
                <w:color w:val="000000"/>
              </w:rPr>
              <w:t>raširena u širini ramena, ruke 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713E1C32" w14:textId="77777777" w:rsidR="006D6CF5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BALERINA: Učenici sjede </w:t>
            </w:r>
            <w:r w:rsidRPr="0050174E">
              <w:rPr>
                <w:rFonts w:cstheme="minorHAnsi"/>
              </w:rPr>
              <w:t>raširenih i opruženih nogu, ruke su p</w:t>
            </w:r>
            <w:r>
              <w:rPr>
                <w:rFonts w:cstheme="minorHAnsi"/>
              </w:rPr>
              <w:t>ored</w:t>
            </w:r>
            <w:r w:rsidRPr="0050174E">
              <w:rPr>
                <w:rFonts w:cstheme="minorHAnsi"/>
              </w:rPr>
              <w:t xml:space="preserve">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 </w:t>
            </w:r>
            <w:r>
              <w:rPr>
                <w:rFonts w:cstheme="minorHAnsi"/>
                <w:color w:val="000000"/>
              </w:rPr>
              <w:t xml:space="preserve">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76CCA019" w14:textId="77777777" w:rsidR="006D6CF5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lastRenderedPageBreak/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2326DBB1" w:rsidR="006D6CF5" w:rsidRPr="00185C5B" w:rsidRDefault="006D6CF5" w:rsidP="006D6CF5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6D6CF5">
        <w:trPr>
          <w:trHeight w:val="1422"/>
        </w:trPr>
        <w:tc>
          <w:tcPr>
            <w:tcW w:w="1838" w:type="dxa"/>
          </w:tcPr>
          <w:p w14:paraId="04591B19" w14:textId="77777777" w:rsidR="00382BA4" w:rsidRPr="006D6CF5" w:rsidRDefault="00382BA4" w:rsidP="006D6CF5">
            <w:pPr>
              <w:jc w:val="center"/>
              <w:rPr>
                <w:b/>
              </w:rPr>
            </w:pPr>
          </w:p>
          <w:p w14:paraId="38D01DEA" w14:textId="77777777" w:rsidR="00382BA4" w:rsidRPr="006D6CF5" w:rsidRDefault="00382BA4" w:rsidP="006D6CF5">
            <w:pPr>
              <w:jc w:val="center"/>
              <w:rPr>
                <w:b/>
              </w:rPr>
            </w:pPr>
          </w:p>
          <w:p w14:paraId="41A985AE" w14:textId="697140CE" w:rsidR="00382BA4" w:rsidRPr="006D6CF5" w:rsidRDefault="00382BA4" w:rsidP="006D6CF5">
            <w:pPr>
              <w:jc w:val="center"/>
              <w:rPr>
                <w:b/>
              </w:rPr>
            </w:pPr>
            <w:r w:rsidRPr="006D6CF5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BF70554" w14:textId="77777777" w:rsidR="006D6CF5" w:rsidRPr="00AA51B2" w:rsidRDefault="006D6CF5" w:rsidP="006D6CF5">
            <w:pPr>
              <w:spacing w:line="276" w:lineRule="auto"/>
              <w:rPr>
                <w:b/>
                <w:bCs/>
              </w:rPr>
            </w:pPr>
            <w:r w:rsidRPr="00AA51B2">
              <w:rPr>
                <w:b/>
                <w:bCs/>
              </w:rPr>
              <w:t>AKTIVNOST</w:t>
            </w:r>
          </w:p>
          <w:p w14:paraId="1E941CA4" w14:textId="77777777" w:rsidR="006D6CF5" w:rsidRDefault="006D6CF5" w:rsidP="006D6CF5">
            <w:pPr>
              <w:spacing w:line="276" w:lineRule="auto"/>
            </w:pPr>
            <w:r>
              <w:t xml:space="preserve">Učenici su raspoređeni po strunjačama u položaju su čučnja. Učenik napravi zadatak i vrati se u položaj čučnja. </w:t>
            </w:r>
          </w:p>
          <w:p w14:paraId="331B911A" w14:textId="77777777" w:rsidR="006D6CF5" w:rsidRDefault="006D6CF5" w:rsidP="006D6CF5">
            <w:pPr>
              <w:spacing w:line="276" w:lineRule="auto"/>
            </w:pPr>
            <w:r>
              <w:t xml:space="preserve">Učenici sjednu na strunjaču, noge su </w:t>
            </w:r>
            <w:proofErr w:type="spellStart"/>
            <w:r>
              <w:t>pogrčene</w:t>
            </w:r>
            <w:proofErr w:type="spellEnd"/>
            <w:r>
              <w:t xml:space="preserve"> ispred tijela, a rukama su obuhvaćena koljena. Učenik se na znak polagano spušta leđima na tlo i  leđima koja su maksimalno zaobljena ljulja se tako da se tlo dodirne malo gornjim dijelom leđa pa malo donjim dijelom leđa. Glava je 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</w:p>
          <w:p w14:paraId="439A5DE6" w14:textId="77777777" w:rsidR="006D6CF5" w:rsidRDefault="006D6CF5" w:rsidP="006D6CF5">
            <w:pPr>
              <w:spacing w:line="276" w:lineRule="auto"/>
            </w:pPr>
            <w:r>
              <w:t>U trenutku dodira leđa s tlom izvodi se dodir rukama pored tijela (dlanovima se dodiruje tlo).</w:t>
            </w:r>
          </w:p>
          <w:p w14:paraId="14111706" w14:textId="77777777" w:rsidR="006D6CF5" w:rsidRDefault="006D6CF5" w:rsidP="006D6CF5">
            <w:pPr>
              <w:spacing w:line="276" w:lineRule="auto"/>
              <w:jc w:val="both"/>
            </w:pPr>
            <w:r>
              <w:t xml:space="preserve"> </w:t>
            </w:r>
          </w:p>
          <w:p w14:paraId="6EAD0C2E" w14:textId="77777777" w:rsidR="006D6CF5" w:rsidRPr="00AA51B2" w:rsidRDefault="006D6CF5" w:rsidP="006D6CF5">
            <w:pPr>
              <w:pStyle w:val="NoSpacing"/>
              <w:spacing w:line="276" w:lineRule="auto"/>
              <w:rPr>
                <w:b/>
                <w:bCs/>
              </w:rPr>
            </w:pPr>
            <w:r w:rsidRPr="00AA51B2">
              <w:rPr>
                <w:b/>
                <w:bCs/>
              </w:rPr>
              <w:t>AKTIVNOST</w:t>
            </w:r>
          </w:p>
          <w:p w14:paraId="1F7A2999" w14:textId="7FB93A17" w:rsidR="00382BA4" w:rsidRPr="005B1773" w:rsidRDefault="006D6CF5" w:rsidP="006D6CF5">
            <w:pPr>
              <w:spacing w:line="276" w:lineRule="auto"/>
              <w:jc w:val="both"/>
            </w:pPr>
            <w:r>
              <w:t>Učenici su raspoređeni u kolonu i izvode zadatak jedan po jedan tako da niz kosinu koja je napravljena od odskočne daske i postavljene strunjače preko daske učenik iz kleka izvodi kolutanje preko dominantnog ramena. Glava se postavlja u suprotnu stranu od ramena preko kojeg se koluta.</w:t>
            </w:r>
          </w:p>
        </w:tc>
      </w:tr>
      <w:tr w:rsidR="006D6CF5" w:rsidRPr="00C208B7" w14:paraId="2A440203" w14:textId="77777777" w:rsidTr="006D6CF5">
        <w:trPr>
          <w:trHeight w:val="759"/>
        </w:trPr>
        <w:tc>
          <w:tcPr>
            <w:tcW w:w="1838" w:type="dxa"/>
          </w:tcPr>
          <w:p w14:paraId="7C7D195D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0BE19996" w14:textId="2318763F" w:rsidR="006D6CF5" w:rsidRPr="006D6CF5" w:rsidRDefault="006D6CF5" w:rsidP="006D6CF5">
            <w:pPr>
              <w:jc w:val="center"/>
            </w:pPr>
            <w:r w:rsidRPr="006D6CF5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3FF43EA" w14:textId="77777777" w:rsidR="006D6CF5" w:rsidRPr="00424071" w:rsidRDefault="006D6CF5" w:rsidP="006D6CF5">
            <w:pPr>
              <w:pStyle w:val="NoSpacing"/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ŠTAFETNA IGRA </w:t>
            </w:r>
          </w:p>
          <w:p w14:paraId="68CDBD6C" w14:textId="22DD5063" w:rsidR="006D6CF5" w:rsidRPr="002D22EB" w:rsidRDefault="006D6CF5" w:rsidP="006D6CF5">
            <w:pPr>
              <w:pStyle w:val="NoSpacing"/>
              <w:spacing w:line="276" w:lineRule="auto"/>
            </w:pPr>
            <w:r w:rsidRPr="009F59B3">
              <w:t>Teniske loptice nalaze se u kanticama na udaljenosti 15 metara od učenika. Učenici trče do kantice između stalaka (4)</w:t>
            </w:r>
            <w:r>
              <w:t>,</w:t>
            </w:r>
            <w:r w:rsidRPr="009F59B3">
              <w:t xml:space="preserve"> uzimaju lopticu</w:t>
            </w:r>
            <w:r>
              <w:t xml:space="preserve"> i</w:t>
            </w:r>
            <w:r w:rsidRPr="009F59B3">
              <w:t xml:space="preserve"> vraćaju se pravocrtno do svoje grupe.</w:t>
            </w:r>
          </w:p>
        </w:tc>
      </w:tr>
      <w:tr w:rsidR="006D6CF5" w:rsidRPr="00C208B7" w14:paraId="17F95E9C" w14:textId="77777777" w:rsidTr="006D6CF5">
        <w:trPr>
          <w:trHeight w:val="1422"/>
        </w:trPr>
        <w:tc>
          <w:tcPr>
            <w:tcW w:w="1838" w:type="dxa"/>
          </w:tcPr>
          <w:p w14:paraId="318E0D67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219F57CC" w14:textId="77777777" w:rsidR="006D6CF5" w:rsidRPr="006D6CF5" w:rsidRDefault="006D6CF5" w:rsidP="006D6CF5">
            <w:pPr>
              <w:jc w:val="center"/>
              <w:rPr>
                <w:b/>
              </w:rPr>
            </w:pPr>
          </w:p>
          <w:p w14:paraId="0E0DFD45" w14:textId="0E141F27" w:rsidR="006D6CF5" w:rsidRPr="006D6CF5" w:rsidRDefault="006D6CF5" w:rsidP="006D6CF5">
            <w:pPr>
              <w:jc w:val="center"/>
              <w:rPr>
                <w:b/>
              </w:rPr>
            </w:pPr>
            <w:r w:rsidRPr="006D6CF5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0B85EB3" w14:textId="77777777" w:rsidR="006D6CF5" w:rsidRPr="00424071" w:rsidRDefault="006D6CF5" w:rsidP="006D6CF5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TKO JE BRŽI </w:t>
            </w:r>
          </w:p>
          <w:p w14:paraId="7C15D316" w14:textId="77777777" w:rsidR="006D6CF5" w:rsidRPr="00A152AA" w:rsidRDefault="006D6CF5" w:rsidP="006D6CF5">
            <w:pPr>
              <w:spacing w:line="276" w:lineRule="auto"/>
            </w:pPr>
            <w:r w:rsidRPr="00A152AA">
              <w:t>Učenici su podijeljeni u skupine</w:t>
            </w:r>
            <w:r>
              <w:t>. S</w:t>
            </w:r>
            <w:r w:rsidRPr="00A152AA">
              <w:t xml:space="preserve">toje u koloni u </w:t>
            </w:r>
            <w:proofErr w:type="spellStart"/>
            <w:r w:rsidRPr="00A152AA">
              <w:t>raskoračnom</w:t>
            </w:r>
            <w:proofErr w:type="spellEnd"/>
            <w:r w:rsidRPr="00A152AA">
              <w:t xml:space="preserve"> stavu i </w:t>
            </w:r>
            <w:proofErr w:type="spellStart"/>
            <w:r w:rsidRPr="00A152AA">
              <w:t>pretklonu</w:t>
            </w:r>
            <w:proofErr w:type="spellEnd"/>
            <w:r w:rsidRPr="00A152AA">
              <w:t xml:space="preserve">. Cilj im je što prije poslati loptu od prvog do zadnjeg učenika kroz tunel </w:t>
            </w:r>
            <w:r>
              <w:t>„izgrađen“ od njihovih nogu.</w:t>
            </w:r>
          </w:p>
          <w:p w14:paraId="6C4FFFEE" w14:textId="77777777" w:rsidR="006D6CF5" w:rsidRPr="00A152AA" w:rsidRDefault="006D6CF5" w:rsidP="006D6CF5">
            <w:pPr>
              <w:spacing w:line="276" w:lineRule="auto"/>
            </w:pPr>
            <w:r w:rsidRPr="00A152AA">
              <w:t xml:space="preserve">Inačica ove igre </w:t>
            </w:r>
            <w:r>
              <w:t xml:space="preserve">igra se s rukama u </w:t>
            </w:r>
            <w:proofErr w:type="spellStart"/>
            <w:r w:rsidRPr="00A152AA">
              <w:t>uzruč</w:t>
            </w:r>
            <w:r>
              <w:t>enju</w:t>
            </w:r>
            <w:proofErr w:type="spellEnd"/>
            <w:r>
              <w:t xml:space="preserve"> iznad glave i lopta se šalje</w:t>
            </w:r>
            <w:r w:rsidRPr="00A152AA">
              <w:t xml:space="preserve"> od prvog do zadnjeg </w:t>
            </w:r>
            <w:r>
              <w:t xml:space="preserve">igrača </w:t>
            </w:r>
            <w:r w:rsidRPr="00A152AA">
              <w:t>iz ruke u ruku.</w:t>
            </w:r>
          </w:p>
          <w:p w14:paraId="541A40ED" w14:textId="77777777" w:rsidR="006D6CF5" w:rsidRPr="00A152AA" w:rsidRDefault="006D6CF5" w:rsidP="006D6CF5">
            <w:pPr>
              <w:spacing w:line="276" w:lineRule="auto"/>
            </w:pPr>
            <w:r>
              <w:t>Igra se može igrati i tako da u</w:t>
            </w:r>
            <w:r w:rsidRPr="00A152AA">
              <w:t>čenici stoje u vrsti (ili dvije vrste). Zadatak im je dodavati lopticu jednom rukom, a primati drugom.</w:t>
            </w:r>
          </w:p>
          <w:p w14:paraId="0E399A7E" w14:textId="77777777" w:rsidR="006D6CF5" w:rsidRDefault="006D6CF5" w:rsidP="006D6CF5">
            <w:pPr>
              <w:spacing w:line="276" w:lineRule="auto"/>
              <w:jc w:val="both"/>
            </w:pPr>
          </w:p>
          <w:p w14:paraId="52E897CF" w14:textId="77777777" w:rsidR="006D6CF5" w:rsidRPr="00424071" w:rsidRDefault="006D6CF5" w:rsidP="006D6CF5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VREDNOVANJE KAO UČENJE: PALČEVI</w:t>
            </w:r>
          </w:p>
          <w:p w14:paraId="49B9E651" w14:textId="299522E7" w:rsidR="006D6CF5" w:rsidRPr="002D22EB" w:rsidRDefault="006D6CF5" w:rsidP="006D6CF5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1731"/>
    <w:rsid w:val="004A5361"/>
    <w:rsid w:val="004D28DD"/>
    <w:rsid w:val="004E42F1"/>
    <w:rsid w:val="0050174E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A4F4D"/>
    <w:rsid w:val="006B7467"/>
    <w:rsid w:val="006C2D1B"/>
    <w:rsid w:val="006D52F6"/>
    <w:rsid w:val="006D6CF5"/>
    <w:rsid w:val="006E0A88"/>
    <w:rsid w:val="006F3D25"/>
    <w:rsid w:val="006F6810"/>
    <w:rsid w:val="006F7DEA"/>
    <w:rsid w:val="0071544C"/>
    <w:rsid w:val="007226DC"/>
    <w:rsid w:val="00723776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2A2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F59B3"/>
    <w:rsid w:val="00A23FA3"/>
    <w:rsid w:val="00A57156"/>
    <w:rsid w:val="00A72561"/>
    <w:rsid w:val="00A93481"/>
    <w:rsid w:val="00AA197C"/>
    <w:rsid w:val="00AD4CBE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D3EF4"/>
    <w:rsid w:val="00CE4FC0"/>
    <w:rsid w:val="00D31F04"/>
    <w:rsid w:val="00D45F1F"/>
    <w:rsid w:val="00D64906"/>
    <w:rsid w:val="00D7272A"/>
    <w:rsid w:val="00D857FF"/>
    <w:rsid w:val="00DA4DD8"/>
    <w:rsid w:val="00DA6534"/>
    <w:rsid w:val="00DB0A55"/>
    <w:rsid w:val="00DB5E93"/>
    <w:rsid w:val="00DB71FC"/>
    <w:rsid w:val="00DF658D"/>
    <w:rsid w:val="00E43550"/>
    <w:rsid w:val="00E862E4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D159-E24E-4ADE-ABC2-8E6C04F6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2019-08-05T08:59:00Z</dcterms:created>
  <dcterms:modified xsi:type="dcterms:W3CDTF">2019-08-05T08:59:00Z</dcterms:modified>
</cp:coreProperties>
</file>