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3971E" w14:textId="208987D5" w:rsidR="00E65A13" w:rsidRPr="002B4DE9" w:rsidRDefault="002B0D3A" w:rsidP="00E65A13">
      <w:pPr>
        <w:jc w:val="center"/>
        <w:rPr>
          <w:rFonts w:ascii="PI Barlow MAT Light" w:hAnsi="PI Barlow MAT Light"/>
          <w:b/>
          <w:lang w:val="hr-HR"/>
        </w:rPr>
      </w:pPr>
      <w:r w:rsidRPr="002B4DE9">
        <w:rPr>
          <w:rFonts w:ascii="PI Barlow MAT Light" w:hAnsi="PI Barlow MAT Light"/>
          <w:b/>
          <w:lang w:val="hr-HR"/>
        </w:rPr>
        <w:t>Financijska pismenost osnovnoškolaca</w:t>
      </w:r>
    </w:p>
    <w:p w14:paraId="01491D43" w14:textId="77777777" w:rsidR="002B151E" w:rsidRPr="002B4DE9" w:rsidRDefault="002B151E" w:rsidP="002B151E">
      <w:pPr>
        <w:rPr>
          <w:rFonts w:ascii="PI Barlow MAT Light" w:hAnsi="PI Barlow MAT Light"/>
          <w:lang w:val="hr-HR"/>
        </w:rPr>
      </w:pPr>
      <w:r w:rsidRPr="002B4DE9">
        <w:rPr>
          <w:rFonts w:ascii="PI Barlow MAT Light" w:hAnsi="PI Barlow MAT Light"/>
          <w:lang w:val="hr-HR"/>
        </w:rPr>
        <w:t xml:space="preserve"> Financijska edukacija je dugotrajan proces čiji rezultati često nisu odmah vidljivi, pa zato aktivnosti u vezi s financijskim opismenjavanjem potrebno je provoditi kontinuirano i moraju  biti prilagođene životnoj dobi učenika. Kroz medije i razne kanale informiranja često se spominje važnost cjeloživotnog, odnosno kontinuiranog  obrazovanja. Važnost takvog obrazovanja nije nigdje drugdje toliko očita kao kod vođenja i razumjevanja financija i financijskih usluga. </w:t>
      </w:r>
    </w:p>
    <w:p w14:paraId="6CF45221" w14:textId="77777777" w:rsidR="002B151E" w:rsidRPr="002B4DE9" w:rsidRDefault="002B151E" w:rsidP="002B151E">
      <w:pPr>
        <w:rPr>
          <w:rFonts w:ascii="PI Barlow MAT Light" w:hAnsi="PI Barlow MAT Light"/>
          <w:lang w:val="hr-HR"/>
        </w:rPr>
      </w:pPr>
      <w:r w:rsidRPr="002B4DE9">
        <w:rPr>
          <w:rFonts w:ascii="PI Barlow MAT Light" w:hAnsi="PI Barlow MAT Light"/>
          <w:lang w:val="hr-HR"/>
        </w:rPr>
        <w:t>Na temelju Akcijskog plana za unaprijeđenje financijske pismenosti potrošača za 2015. godinu Hrvatska narodna banka i Hrvatska agencija za nadzor financijskih usluga u suradnji s Ministarstvom financija Republike Hrvatske, koordinatorom svih aktivnosti u području financijske pismenosti u našoj zemlji, proveli su istraživanje „Mjerenje financijske pismenosti“. Istraživanje je provedeno metodom osobnog kontakta s ispitanicima u dobnoj skupini od 18 do 79 godina na reprezentativnom uzorku od preko 1000 ispitanika kako bi se utvrdila početna razina financijske pismenosti. Prosječna ocjena finacijske pismenosti građana Hrvatske iznosila je 11.7 od mogućeg 21 boda, a najnižu pismenost imaju mladi od 19 godina (9.3). Dakle, upravo su se mladi pokazali kao iznimno ranjiva skupina jer su polučili najlošije rezultate u svim kategorijama (financijsko znanje, financijsko ponašanje i odnos prema trošenju novca). U želji da sustavno i trajno potiče učenje i poučavanje financijske pismenosti kako bi što više građana, a posebno mladih, steklo financijsko obrazovanje, Hrvatska svake godine obilježava Svjetski dan novca (eng.Global Money Week), Europski tjedan novca (eng.European Money Week), Svjetski dan štednje (World Savings Day). Financijsko opismenjavanje mladih je vrlo važno u današnje vrijeme zbog više čimbenika. Ubrzani razvoj novih tehnologija, širenje broja dostupnih financijskih proizvoda i usluga, razvoj financijskog tržista kod nas i u svijetu, česta promjena životnog stila i različite životne situacije moraju potaknuti mlade na dodatnu edukaciju, razmišljanje o budučnosti i planiranju, ukazati na jačanje svijesti o prihodima odnosno rashodima kako bi bili sposobni ispravno odlučivati o potrošnji, odnosno voditi svoj osobni proračun (budžet) i nastojati ostvariti štednju.</w:t>
      </w:r>
    </w:p>
    <w:p w14:paraId="73FF9E11" w14:textId="77777777" w:rsidR="00157267" w:rsidRPr="002B4DE9" w:rsidRDefault="00157267" w:rsidP="002B151E">
      <w:pPr>
        <w:rPr>
          <w:rFonts w:ascii="PI Barlow MAT Light" w:hAnsi="PI Barlow MAT Light"/>
          <w:b/>
          <w:lang w:val="hr-HR"/>
        </w:rPr>
      </w:pPr>
      <w:r w:rsidRPr="002B4DE9">
        <w:rPr>
          <w:rFonts w:ascii="PI Barlow MAT Light" w:hAnsi="PI Barlow MAT Light"/>
          <w:b/>
          <w:lang w:val="hr-HR"/>
        </w:rPr>
        <w:t>Što je financijska pismenost?</w:t>
      </w:r>
    </w:p>
    <w:p w14:paraId="305FF514" w14:textId="16344A4C" w:rsidR="002B151E" w:rsidRPr="002B4DE9" w:rsidRDefault="002B151E" w:rsidP="002B151E">
      <w:pPr>
        <w:rPr>
          <w:rFonts w:ascii="PI Barlow MAT Light" w:hAnsi="PI Barlow MAT Light"/>
          <w:lang w:val="hr-HR"/>
        </w:rPr>
      </w:pPr>
      <w:r w:rsidRPr="002B4DE9">
        <w:rPr>
          <w:rFonts w:ascii="PI Barlow MAT Light" w:hAnsi="PI Barlow MAT Light"/>
          <w:lang w:val="hr-HR"/>
        </w:rPr>
        <w:t xml:space="preserve"> Svatko od nas svakodnevno donosi niz odluka povezanih s upravljanjem financijama. Bez obzira na to radi li se o podmirivanju trenutnih potreba i obaveza (pla</w:t>
      </w:r>
      <w:r w:rsidR="003C619E">
        <w:rPr>
          <w:rFonts w:ascii="PI Barlow MAT Light" w:hAnsi="PI Barlow MAT Light"/>
          <w:lang w:val="hr-HR"/>
        </w:rPr>
        <w:t>ć</w:t>
      </w:r>
      <w:r w:rsidRPr="002B4DE9">
        <w:rPr>
          <w:rFonts w:ascii="PI Barlow MAT Light" w:hAnsi="PI Barlow MAT Light"/>
          <w:lang w:val="hr-HR"/>
        </w:rPr>
        <w:t>anje ku</w:t>
      </w:r>
      <w:r w:rsidR="003C619E">
        <w:rPr>
          <w:rFonts w:ascii="PI Barlow MAT Light" w:hAnsi="PI Barlow MAT Light"/>
          <w:lang w:val="hr-HR"/>
        </w:rPr>
        <w:t>ć</w:t>
      </w:r>
      <w:r w:rsidRPr="002B4DE9">
        <w:rPr>
          <w:rFonts w:ascii="PI Barlow MAT Light" w:hAnsi="PI Barlow MAT Light"/>
          <w:lang w:val="hr-HR"/>
        </w:rPr>
        <w:t>nih režija, kupovina hrane, benzina, pla</w:t>
      </w:r>
      <w:r w:rsidR="003C619E">
        <w:rPr>
          <w:rFonts w:ascii="PI Barlow MAT Light" w:hAnsi="PI Barlow MAT Light"/>
          <w:lang w:val="hr-HR"/>
        </w:rPr>
        <w:t>ć</w:t>
      </w:r>
      <w:r w:rsidRPr="002B4DE9">
        <w:rPr>
          <w:rFonts w:ascii="PI Barlow MAT Light" w:hAnsi="PI Barlow MAT Light"/>
          <w:lang w:val="hr-HR"/>
        </w:rPr>
        <w:t>anje mjesečne članarine za ples, šport ili neku drugu aktivnost), ulaganju s ciljem ostvarivanja zarade ili štednji za određenu namjenu (kupovina novog mobitela, automobila, putovanje) posjedovanje znanja i korištenje vještina za upravljanje financijama od velike je važnosti za svakog čovjeka. Neke odluke koje su vezane za svakodnevnu potrošnju (kupovina namirnica manje vrijednosti, benzina, plačanje nekih usluga koje nam pomažu voditi kvalitetan i organiziran život) sigurno neće imati na nas poseban utjecaj, ali vrlo često moramo donositi i dugoročne odluke koje, ako nisu dobro promišljene, itekako mogu utjecati na kvalitetu naših života (naprimjer,dugoročni krediti pod nepovoljnim uvjetima, upla</w:t>
      </w:r>
      <w:r w:rsidR="003C619E">
        <w:rPr>
          <w:rFonts w:ascii="PI Barlow MAT Light" w:hAnsi="PI Barlow MAT Light"/>
          <w:lang w:val="hr-HR"/>
        </w:rPr>
        <w:t>ć</w:t>
      </w:r>
      <w:r w:rsidRPr="002B4DE9">
        <w:rPr>
          <w:rFonts w:ascii="PI Barlow MAT Light" w:hAnsi="PI Barlow MAT Light"/>
          <w:lang w:val="hr-HR"/>
        </w:rPr>
        <w:t>ivanje životnog osiguranja za sebe i obitelj, nekih drugih osiguranja vezanih za automobil i za sigurnost u prometu,određivanje sredstava za mirovinu). Iz svakodnevnih životnih situacija dobro znamo kako često ne promišljamo o posljedicama naših odluka, koje za nas mogu imati nepoželjne posljedice. U takvim važnim trenucima našeg života, kada svojim potezima utječemo na budu</w:t>
      </w:r>
      <w:r w:rsidR="003C619E">
        <w:rPr>
          <w:rFonts w:ascii="PI Barlow MAT Light" w:hAnsi="PI Barlow MAT Light"/>
          <w:lang w:val="hr-HR"/>
        </w:rPr>
        <w:t>ć</w:t>
      </w:r>
      <w:r w:rsidRPr="002B4DE9">
        <w:rPr>
          <w:rFonts w:ascii="PI Barlow MAT Light" w:hAnsi="PI Barlow MAT Light"/>
          <w:lang w:val="hr-HR"/>
        </w:rPr>
        <w:t>nost i kvalitetu našeg života, razmišljamo da bi bilo dobro imati, odnosno posjedovati neko primarno (početno) znanje o financijama, financijskim uslugama i ustanovama u RH čij rad i djelovanje neposredno vezan uz financije. Primjereno financijsko znanje nam pomaže da ne donosimo brzopletne odluke koje mogu negativno utjecati na naše materijalno stanje. Prema tome financijsku pismenost možemo definirati kao kombinaciju informiranosti, znanja, vještina i ponašanja potrebnih za donošenje ispravnih financijskih odluka za ostvarenje individualne dobrobiti.</w:t>
      </w:r>
    </w:p>
    <w:p w14:paraId="6C49C054" w14:textId="77777777" w:rsidR="002B151E" w:rsidRPr="002B4DE9" w:rsidRDefault="002B151E" w:rsidP="002B4DE9">
      <w:pPr>
        <w:rPr>
          <w:rFonts w:ascii="PI Barlow MAT Light" w:hAnsi="PI Barlow MAT Light"/>
          <w:lang w:val="hr-HR"/>
        </w:rPr>
      </w:pPr>
      <w:r w:rsidRPr="002B4DE9">
        <w:rPr>
          <w:rFonts w:ascii="PI Barlow MAT Light" w:hAnsi="PI Barlow MAT Light"/>
          <w:lang w:val="hr-HR"/>
        </w:rPr>
        <w:t>Utjecaj razvoja financijskog tržišta, širenje broja dostupnih  financijskih proizvoda i usluga, reforma mirovinskog sustava, uvođenje gospodarskih tema u obrazovni sustav, razvoj tehnologije koji korisniku olakšava pristup i realizaciju usluga doveli su do toga da je pitanje financijske pismenosti i edukacije prepoznato kao važno i da se aktivno rješava na najvišoj državnoj razini.</w:t>
      </w:r>
    </w:p>
    <w:p w14:paraId="64643BF7" w14:textId="77777777" w:rsidR="002B151E" w:rsidRPr="002B4DE9" w:rsidRDefault="002B151E" w:rsidP="002B4DE9">
      <w:pPr>
        <w:rPr>
          <w:rFonts w:ascii="PI Barlow MAT Light" w:hAnsi="PI Barlow MAT Light"/>
          <w:lang w:val="hr-HR"/>
        </w:rPr>
      </w:pPr>
      <w:r w:rsidRPr="002B4DE9">
        <w:rPr>
          <w:rFonts w:ascii="PI Barlow MAT Light" w:hAnsi="PI Barlow MAT Light"/>
          <w:lang w:val="hr-HR"/>
        </w:rPr>
        <w:t xml:space="preserve">Hrvatska Vlada je 2015.godine usvojila zaključke kojima se prihvaća Nacionalni  strateški okvir financijske pismenosti potrošača za razdoblje 2015.- 2020. i Akcijski plan za unaprijeđenje financijske pismenosti potrošača. Iste godine </w:t>
      </w:r>
      <w:r w:rsidRPr="002B4DE9">
        <w:rPr>
          <w:rFonts w:ascii="PI Barlow MAT Light" w:hAnsi="PI Barlow MAT Light"/>
          <w:lang w:val="hr-HR"/>
        </w:rPr>
        <w:lastRenderedPageBreak/>
        <w:t>formirana</w:t>
      </w:r>
      <w:r w:rsidR="00FE3A27" w:rsidRPr="002B4DE9">
        <w:rPr>
          <w:rFonts w:ascii="PI Barlow MAT Light" w:hAnsi="PI Barlow MAT Light"/>
          <w:lang w:val="hr-HR"/>
        </w:rPr>
        <w:t xml:space="preserve"> je</w:t>
      </w:r>
      <w:r w:rsidRPr="002B4DE9">
        <w:rPr>
          <w:rFonts w:ascii="PI Barlow MAT Light" w:hAnsi="PI Barlow MAT Light"/>
          <w:lang w:val="hr-HR"/>
        </w:rPr>
        <w:t xml:space="preserve"> Operativna radna grupa za financijsku pismenost koju čine predstavnici 19 institucija koje kontinuirano provode različite aktivnosti usmjerene podizanju razine financijske pismenosti tijekom godine. Veliki dio tih aktivnosti ( seminari, predavanja, radionice, financijski kvizovi, debate, edukativne posjete, izrada edukativnih materijala i sl.) je usmjeren na mlađu populaciju. Razina financijske pismenosti u Hrvatskoj, posebno kada je riječ o mladima, još nije na zadovoljavajućoj razini te se i dalje trebaju sustavno provoditi mjere i aktivnosti kako bi se ta razina podigla. Stoga Hrvatska, koja je po financijskoj pismenosti ispred, primjerice, Italije i Portugala, treba težiti postizanju razine financijske pismenosti kakvu imaju skandinavske zemlje, koje je među najvišima u svijetu. U okviru Cjelovite kurikularne reforme za rani predškolski,osnovnoškolski i srednjoškolski odgoj i obrazovanje kurikulum međupredmetne teme Poduzetništvo, u okviru kojeg je pripremljena domena Ekonomska i financijska pismenost, uvodi djecu i mlade u svijet rada i financija, omogučava osnovno razumjevanje ekonomije i gospodarstva, ljudskog rada i stvaranja nove vrijednosti te uloge novca u osobnom i gospodarskom životu. Znanje i vještine učinkovitog upravljanja novcem stjeće se obrazovanjem i iskustvom, zbog toga je potrebno da se osnovnoškolci financijski opismene kao bi odgovorno raspolagali džeparcem i znali razlikovati potrebu od želje prilikom trošenja novca. Onaj, tko odgovorno raspolaže novcem, neće se zaduživati po nepovoljnim uvjetima ili biti žrtva financijske prevare. Osnovna znanja o financijama i odgovornom raspolaganju novcem omogućuje djeci i mladeži ravnopravno uključenje u svijet potrošača za vrijeme daljnjeg školovanja, rada i života u modernom društvu.</w:t>
      </w:r>
    </w:p>
    <w:p w14:paraId="3FBE901E" w14:textId="20B458EC" w:rsidR="00FE3A27" w:rsidRPr="002B4DE9" w:rsidRDefault="00FE3A27" w:rsidP="002B4DE9">
      <w:pPr>
        <w:rPr>
          <w:rFonts w:ascii="PI Barlow MAT Light" w:hAnsi="PI Barlow MAT Light"/>
          <w:lang w:val="hr-HR"/>
        </w:rPr>
      </w:pPr>
      <w:r w:rsidRPr="002B4DE9">
        <w:rPr>
          <w:rFonts w:ascii="PI Barlow MAT Light" w:hAnsi="PI Barlow MAT Light"/>
          <w:lang w:val="hr-HR"/>
        </w:rPr>
        <w:t xml:space="preserve">Imajući u vidu navedeno svakako bi trebalo u osnovnim i srednjim školama činiti iskorake </w:t>
      </w:r>
      <w:r w:rsidR="00C4753F" w:rsidRPr="002B4DE9">
        <w:rPr>
          <w:rFonts w:ascii="PI Barlow MAT Light" w:hAnsi="PI Barlow MAT Light"/>
          <w:lang w:val="hr-HR"/>
        </w:rPr>
        <w:t>n</w:t>
      </w:r>
      <w:r w:rsidRPr="002B4DE9">
        <w:rPr>
          <w:rFonts w:ascii="PI Barlow MAT Light" w:hAnsi="PI Barlow MAT Light"/>
          <w:lang w:val="hr-HR"/>
        </w:rPr>
        <w:t>a promo</w:t>
      </w:r>
      <w:r w:rsidR="00C4753F" w:rsidRPr="002B4DE9">
        <w:rPr>
          <w:rFonts w:ascii="PI Barlow MAT Light" w:hAnsi="PI Barlow MAT Light"/>
          <w:lang w:val="hr-HR"/>
        </w:rPr>
        <w:t>ciji finacijske pismenosti u sa</w:t>
      </w:r>
      <w:r w:rsidRPr="002B4DE9">
        <w:rPr>
          <w:rFonts w:ascii="PI Barlow MAT Light" w:hAnsi="PI Barlow MAT Light"/>
          <w:lang w:val="hr-HR"/>
        </w:rPr>
        <w:t xml:space="preserve">stavu matematike </w:t>
      </w:r>
      <w:r w:rsidR="00C4753F" w:rsidRPr="002B4DE9">
        <w:rPr>
          <w:rFonts w:ascii="PI Barlow MAT Light" w:hAnsi="PI Barlow MAT Light"/>
          <w:lang w:val="hr-HR"/>
        </w:rPr>
        <w:t>i izvannastavnoj aktivnosti ,a u budućnosti u satavu posebnog izbornog ili redovnog predmeta.</w:t>
      </w:r>
    </w:p>
    <w:p w14:paraId="0CABA8BE" w14:textId="77777777" w:rsidR="00E54626" w:rsidRPr="002B4DE9" w:rsidRDefault="00E54626" w:rsidP="002B151E">
      <w:pPr>
        <w:pStyle w:val="ListParagraph"/>
        <w:rPr>
          <w:rFonts w:ascii="PI Barlow MAT Light" w:hAnsi="PI Barlow MAT Light"/>
          <w:lang w:val="hr-HR"/>
        </w:rPr>
      </w:pPr>
    </w:p>
    <w:p w14:paraId="30752C55" w14:textId="77777777" w:rsidR="00C4753F" w:rsidRPr="002B4DE9" w:rsidRDefault="00446E4A" w:rsidP="002B4DE9">
      <w:pPr>
        <w:rPr>
          <w:rFonts w:ascii="PI Barlow MAT Light" w:hAnsi="PI Barlow MAT Light"/>
          <w:lang w:val="hr-HR"/>
        </w:rPr>
      </w:pPr>
      <w:r w:rsidRPr="002B4DE9">
        <w:rPr>
          <w:rFonts w:ascii="PI Barlow MAT Light" w:hAnsi="PI Barlow MAT Light"/>
          <w:lang w:val="hr-HR"/>
        </w:rPr>
        <w:t>Literatura: Podaci u članku pribavljeni putem društvenih mreža.</w:t>
      </w:r>
    </w:p>
    <w:p w14:paraId="1A329245" w14:textId="77777777" w:rsidR="00446E4A" w:rsidRPr="002B4DE9" w:rsidRDefault="00C4753F" w:rsidP="002B151E">
      <w:pPr>
        <w:pStyle w:val="ListParagraph"/>
        <w:rPr>
          <w:rFonts w:ascii="PI Barlow MAT Light" w:hAnsi="PI Barlow MAT Light"/>
          <w:lang w:val="hr-HR"/>
        </w:rPr>
      </w:pPr>
      <w:r w:rsidRPr="002B4DE9">
        <w:rPr>
          <w:rFonts w:ascii="PI Barlow MAT Light" w:hAnsi="PI Barlow MAT Light"/>
          <w:lang w:val="hr-HR"/>
        </w:rPr>
        <w:t xml:space="preserve">                                                                                                               </w:t>
      </w:r>
    </w:p>
    <w:p w14:paraId="21222F4B" w14:textId="77777777" w:rsidR="00446E4A" w:rsidRPr="002B4DE9" w:rsidRDefault="00446E4A" w:rsidP="002B151E">
      <w:pPr>
        <w:pStyle w:val="ListParagraph"/>
        <w:rPr>
          <w:rFonts w:ascii="PI Barlow MAT Light" w:hAnsi="PI Barlow MAT Light"/>
          <w:lang w:val="hr-HR"/>
        </w:rPr>
      </w:pPr>
    </w:p>
    <w:p w14:paraId="377D1C00" w14:textId="77777777" w:rsidR="00446E4A" w:rsidRPr="002B4DE9" w:rsidRDefault="00446E4A" w:rsidP="002B151E">
      <w:pPr>
        <w:pStyle w:val="ListParagraph"/>
        <w:rPr>
          <w:rFonts w:ascii="PI Barlow MAT Light" w:hAnsi="PI Barlow MAT Light"/>
          <w:lang w:val="hr-HR"/>
        </w:rPr>
      </w:pPr>
    </w:p>
    <w:p w14:paraId="55A7F7FA" w14:textId="77777777" w:rsidR="00C4753F" w:rsidRPr="002B4DE9" w:rsidRDefault="00446E4A" w:rsidP="002B151E">
      <w:pPr>
        <w:pStyle w:val="ListParagraph"/>
        <w:rPr>
          <w:rFonts w:ascii="PI Barlow MAT Light" w:hAnsi="PI Barlow MAT Light"/>
          <w:lang w:val="hr-HR"/>
        </w:rPr>
      </w:pPr>
      <w:r w:rsidRPr="002B4DE9">
        <w:rPr>
          <w:rFonts w:ascii="PI Barlow MAT Light" w:hAnsi="PI Barlow MAT Light"/>
          <w:lang w:val="hr-HR"/>
        </w:rPr>
        <w:t xml:space="preserve">                                                                                                                     </w:t>
      </w:r>
      <w:r w:rsidR="00C4753F" w:rsidRPr="002B4DE9">
        <w:rPr>
          <w:rFonts w:ascii="PI Barlow MAT Light" w:hAnsi="PI Barlow MAT Light"/>
          <w:lang w:val="hr-HR"/>
        </w:rPr>
        <w:t xml:space="preserve">   Nina Redkolis Kalin</w:t>
      </w:r>
    </w:p>
    <w:p w14:paraId="27E112B4" w14:textId="77777777" w:rsidR="00446E4A" w:rsidRPr="002B4DE9" w:rsidRDefault="00446E4A" w:rsidP="002B151E">
      <w:pPr>
        <w:pStyle w:val="ListParagraph"/>
        <w:rPr>
          <w:rFonts w:ascii="PI Barlow MAT Light" w:hAnsi="PI Barlow MAT Light"/>
          <w:lang w:val="hr-HR"/>
        </w:rPr>
      </w:pPr>
    </w:p>
    <w:p w14:paraId="009757EA" w14:textId="77777777" w:rsidR="00F9010D" w:rsidRPr="002B4DE9" w:rsidRDefault="003C619E">
      <w:pPr>
        <w:rPr>
          <w:rFonts w:ascii="PI Barlow MAT Light" w:hAnsi="PI Barlow MAT Light"/>
        </w:rPr>
      </w:pPr>
    </w:p>
    <w:sectPr w:rsidR="00F9010D" w:rsidRPr="002B4DE9" w:rsidSect="009542A1">
      <w:pgSz w:w="12242" w:h="15842" w:code="1"/>
      <w:pgMar w:top="567" w:right="567" w:bottom="567" w:left="567" w:header="284" w:footer="28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I Barlow MAT Light">
    <w:panose1 w:val="02000506040000020004"/>
    <w:charset w:val="EE"/>
    <w:family w:val="auto"/>
    <w:pitch w:val="variable"/>
    <w:sig w:usb0="A00000EF" w:usb1="0000205B"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80AA9"/>
    <w:multiLevelType w:val="multilevel"/>
    <w:tmpl w:val="51CC892E"/>
    <w:lvl w:ilvl="0">
      <w:start w:val="1"/>
      <w:numFmt w:val="decimal"/>
      <w:lvlText w:val="%1."/>
      <w:lvlJc w:val="left"/>
      <w:pPr>
        <w:ind w:left="360"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E"/>
    <w:rsid w:val="0003396A"/>
    <w:rsid w:val="00157267"/>
    <w:rsid w:val="002B0D3A"/>
    <w:rsid w:val="002B151E"/>
    <w:rsid w:val="002B4DE9"/>
    <w:rsid w:val="003C619E"/>
    <w:rsid w:val="00446E4A"/>
    <w:rsid w:val="00737CAA"/>
    <w:rsid w:val="009542A1"/>
    <w:rsid w:val="00C4753F"/>
    <w:rsid w:val="00D6045B"/>
    <w:rsid w:val="00E54626"/>
    <w:rsid w:val="00E65A13"/>
    <w:rsid w:val="00F07246"/>
    <w:rsid w:val="00FE3A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F0F7"/>
  <w15:chartTrackingRefBased/>
  <w15:docId w15:val="{98F404F6-4F7A-40AF-A788-5A02B784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1E"/>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Blaž Krajinović</cp:lastModifiedBy>
  <cp:revision>10</cp:revision>
  <dcterms:created xsi:type="dcterms:W3CDTF">2020-06-08T13:54:00Z</dcterms:created>
  <dcterms:modified xsi:type="dcterms:W3CDTF">2020-06-10T14:16:00Z</dcterms:modified>
</cp:coreProperties>
</file>