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A0" w:rsidRDefault="00395C03" w:rsidP="00D511A0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Prirodno-</w:t>
      </w:r>
      <w:r w:rsidR="00D511A0">
        <w:rPr>
          <w:rFonts w:ascii="Calibri" w:hAnsi="Calibri" w:cs="Times New Roman"/>
          <w:sz w:val="24"/>
          <w:szCs w:val="24"/>
        </w:rPr>
        <w:t>zemljopisni uvjeti nizinskih krajeva</w:t>
      </w:r>
    </w:p>
    <w:p w:rsidR="00D511A0" w:rsidRDefault="00D511A0" w:rsidP="00D511A0">
      <w:pPr>
        <w:pStyle w:val="NoSpacing"/>
        <w:rPr>
          <w:rFonts w:ascii="Calibri" w:hAnsi="Calibri" w:cs="Times New Roman"/>
          <w:sz w:val="24"/>
          <w:szCs w:val="24"/>
        </w:rPr>
      </w:pPr>
    </w:p>
    <w:p w:rsidR="00D511A0" w:rsidRDefault="00D511A0" w:rsidP="00D511A0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96"/>
        <w:gridCol w:w="2780"/>
        <w:gridCol w:w="648"/>
        <w:gridCol w:w="2529"/>
      </w:tblGrid>
      <w:tr w:rsidR="00D511A0" w:rsidTr="00D511A0">
        <w:trPr>
          <w:trHeight w:val="424"/>
        </w:trPr>
        <w:tc>
          <w:tcPr>
            <w:tcW w:w="9527" w:type="dxa"/>
            <w:gridSpan w:val="5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1. Nizinski krajevi smješteni su: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a) na Z i SZ Hrvatske</w:t>
            </w: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 xml:space="preserve">b) na SZ i </w:t>
            </w:r>
            <w:proofErr w:type="spellStart"/>
            <w:r w:rsidRPr="00D511A0">
              <w:rPr>
                <w:rFonts w:ascii="Calibri" w:hAnsi="Calibri" w:cs="Times New Roman"/>
                <w:sz w:val="24"/>
                <w:szCs w:val="24"/>
              </w:rPr>
              <w:t>I</w:t>
            </w:r>
            <w:proofErr w:type="spellEnd"/>
            <w:r w:rsidRPr="00D511A0">
              <w:rPr>
                <w:rFonts w:ascii="Calibri" w:hAnsi="Calibri" w:cs="Times New Roman"/>
                <w:sz w:val="24"/>
                <w:szCs w:val="24"/>
              </w:rPr>
              <w:t xml:space="preserve"> Hrvatske</w:t>
            </w: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 xml:space="preserve">c) na I </w:t>
            </w:r>
            <w:proofErr w:type="spellStart"/>
            <w:r w:rsidRPr="00D511A0">
              <w:rPr>
                <w:rFonts w:ascii="Calibri" w:hAnsi="Calibri" w:cs="Times New Roman"/>
                <w:sz w:val="24"/>
                <w:szCs w:val="24"/>
              </w:rPr>
              <w:t>i</w:t>
            </w:r>
            <w:proofErr w:type="spellEnd"/>
            <w:r w:rsidRPr="00D511A0">
              <w:rPr>
                <w:rFonts w:ascii="Calibri" w:hAnsi="Calibri" w:cs="Times New Roman"/>
                <w:sz w:val="24"/>
                <w:szCs w:val="24"/>
              </w:rPr>
              <w:t xml:space="preserve"> JI Hrvatske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511A0" w:rsidTr="00D511A0">
        <w:trPr>
          <w:trHeight w:val="447"/>
        </w:trPr>
        <w:tc>
          <w:tcPr>
            <w:tcW w:w="3174" w:type="dxa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11A0" w:rsidTr="00D511A0">
        <w:trPr>
          <w:trHeight w:val="424"/>
        </w:trPr>
        <w:tc>
          <w:tcPr>
            <w:tcW w:w="9527" w:type="dxa"/>
            <w:gridSpan w:val="5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2. U nizinskim krajevima prevladava: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a) hladno podneblje</w:t>
            </w:r>
          </w:p>
        </w:tc>
        <w:tc>
          <w:tcPr>
            <w:tcW w:w="3824" w:type="dxa"/>
            <w:gridSpan w:val="3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b) umjereno toplo podneblj</w:t>
            </w:r>
            <w:r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2528" w:type="dxa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c) toplo podneblje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11A0" w:rsidTr="00D511A0">
        <w:trPr>
          <w:trHeight w:val="424"/>
        </w:trPr>
        <w:tc>
          <w:tcPr>
            <w:tcW w:w="9527" w:type="dxa"/>
            <w:gridSpan w:val="5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3. Nizinski reljef na zemljovidu je prikazan:</w:t>
            </w:r>
          </w:p>
        </w:tc>
      </w:tr>
      <w:tr w:rsidR="00D511A0" w:rsidTr="00D511A0">
        <w:trPr>
          <w:trHeight w:val="447"/>
        </w:trPr>
        <w:tc>
          <w:tcPr>
            <w:tcW w:w="3174" w:type="dxa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a) plavom bojom</w:t>
            </w: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b) smeđom bojom</w:t>
            </w: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c) tonovima zelene boje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11A0" w:rsidTr="00D511A0">
        <w:trPr>
          <w:trHeight w:val="424"/>
        </w:trPr>
        <w:tc>
          <w:tcPr>
            <w:tcW w:w="9527" w:type="dxa"/>
            <w:gridSpan w:val="5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4. Požeška kotlina, Slavonija, Baranja su zavičajna područja smještena: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a) na istoku RH</w:t>
            </w: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b) na zapadu RH</w:t>
            </w: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c) na sjeverozapadu RH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11A0" w:rsidTr="00D511A0">
        <w:trPr>
          <w:trHeight w:val="447"/>
        </w:trPr>
        <w:tc>
          <w:tcPr>
            <w:tcW w:w="9527" w:type="dxa"/>
            <w:gridSpan w:val="5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5. Zavičajno područje nizinskih krajeva nije:</w:t>
            </w:r>
          </w:p>
        </w:tc>
      </w:tr>
      <w:tr w:rsidR="00D511A0" w:rsidTr="00D511A0">
        <w:trPr>
          <w:trHeight w:val="424"/>
        </w:trPr>
        <w:tc>
          <w:tcPr>
            <w:tcW w:w="3570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a) Posavina</w:t>
            </w:r>
          </w:p>
        </w:tc>
        <w:tc>
          <w:tcPr>
            <w:tcW w:w="2779" w:type="dxa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b) Pounje</w:t>
            </w: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 xml:space="preserve">c) </w:t>
            </w:r>
            <w:proofErr w:type="spellStart"/>
            <w:r w:rsidRPr="00D511A0">
              <w:rPr>
                <w:rFonts w:ascii="Calibri" w:hAnsi="Calibri" w:cs="Times New Roman"/>
                <w:sz w:val="24"/>
                <w:szCs w:val="24"/>
              </w:rPr>
              <w:t>Vukomeričke</w:t>
            </w:r>
            <w:proofErr w:type="spellEnd"/>
            <w:r w:rsidRPr="00D511A0">
              <w:rPr>
                <w:rFonts w:ascii="Calibri" w:hAnsi="Calibri" w:cs="Times New Roman"/>
                <w:sz w:val="24"/>
                <w:szCs w:val="24"/>
              </w:rPr>
              <w:t xml:space="preserve"> gorice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P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11A0" w:rsidTr="00D511A0">
        <w:trPr>
          <w:trHeight w:val="424"/>
        </w:trPr>
        <w:tc>
          <w:tcPr>
            <w:tcW w:w="9527" w:type="dxa"/>
            <w:gridSpan w:val="5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6. Nizina uzduž rijeke Drave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 xml:space="preserve"> naziva se</w:t>
            </w:r>
            <w:r w:rsidRPr="00D511A0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P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a) Podunavlje</w:t>
            </w: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b) Podravina</w:t>
            </w: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c) Pokuplje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511A0" w:rsidTr="00D511A0">
        <w:trPr>
          <w:trHeight w:val="447"/>
        </w:trPr>
        <w:tc>
          <w:tcPr>
            <w:tcW w:w="3174" w:type="dxa"/>
          </w:tcPr>
          <w:p w:rsidR="00D511A0" w:rsidRP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11A0" w:rsidTr="00D511A0">
        <w:trPr>
          <w:trHeight w:val="424"/>
        </w:trPr>
        <w:tc>
          <w:tcPr>
            <w:tcW w:w="9527" w:type="dxa"/>
            <w:gridSpan w:val="5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7. Poplave u nizinskim krajevima uzrokuju: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P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a) rijeke</w:t>
            </w: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b) lokve</w:t>
            </w: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c) bare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P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11A0" w:rsidTr="00D511A0">
        <w:trPr>
          <w:trHeight w:val="424"/>
        </w:trPr>
        <w:tc>
          <w:tcPr>
            <w:tcW w:w="9527" w:type="dxa"/>
            <w:gridSpan w:val="5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8. Prostrane nizine smještene su uz:</w:t>
            </w:r>
          </w:p>
        </w:tc>
      </w:tr>
      <w:tr w:rsidR="00D511A0" w:rsidTr="00D511A0">
        <w:trPr>
          <w:trHeight w:val="447"/>
        </w:trPr>
        <w:tc>
          <w:tcPr>
            <w:tcW w:w="3174" w:type="dxa"/>
          </w:tcPr>
          <w:p w:rsidR="00D511A0" w:rsidRP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a) more</w:t>
            </w: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b) potočić</w:t>
            </w: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c) rijeke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P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11A0" w:rsidTr="00D511A0">
        <w:trPr>
          <w:trHeight w:val="424"/>
        </w:trPr>
        <w:tc>
          <w:tcPr>
            <w:tcW w:w="9527" w:type="dxa"/>
            <w:gridSpan w:val="5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9. U nizinskoj Hrvatskoj jedino prirodno jezero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D511A0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P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a) Dubravsko</w:t>
            </w: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b) Kopačevo</w:t>
            </w: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c) Kozjak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511A0" w:rsidTr="00D511A0">
        <w:trPr>
          <w:trHeight w:val="424"/>
        </w:trPr>
        <w:tc>
          <w:tcPr>
            <w:tcW w:w="3174" w:type="dxa"/>
          </w:tcPr>
          <w:p w:rsidR="00D511A0" w:rsidRP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11A0" w:rsidTr="00D511A0">
        <w:trPr>
          <w:trHeight w:val="447"/>
        </w:trPr>
        <w:tc>
          <w:tcPr>
            <w:tcW w:w="9527" w:type="dxa"/>
            <w:gridSpan w:val="5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10. Nadmorska visina većine nizinske Hrvatske ne prelazi:</w:t>
            </w:r>
          </w:p>
        </w:tc>
      </w:tr>
      <w:tr w:rsidR="00D511A0" w:rsidTr="00D511A0">
        <w:trPr>
          <w:trHeight w:val="401"/>
        </w:trPr>
        <w:tc>
          <w:tcPr>
            <w:tcW w:w="3174" w:type="dxa"/>
          </w:tcPr>
          <w:p w:rsidR="00D511A0" w:rsidRP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a) 200 metara</w:t>
            </w:r>
          </w:p>
        </w:tc>
        <w:tc>
          <w:tcPr>
            <w:tcW w:w="3176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b) 450 metara</w:t>
            </w:r>
          </w:p>
        </w:tc>
        <w:tc>
          <w:tcPr>
            <w:tcW w:w="3177" w:type="dxa"/>
            <w:gridSpan w:val="2"/>
          </w:tcPr>
          <w:p w:rsidR="00D511A0" w:rsidRDefault="00D511A0" w:rsidP="00D511A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511A0">
              <w:rPr>
                <w:rFonts w:ascii="Calibri" w:hAnsi="Calibri" w:cs="Times New Roman"/>
                <w:sz w:val="24"/>
                <w:szCs w:val="24"/>
              </w:rPr>
              <w:t>c) 500 metara</w:t>
            </w:r>
            <w:r w:rsidR="00395C03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D511A0" w:rsidRPr="00D511A0" w:rsidRDefault="00D511A0" w:rsidP="00D511A0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D511A0" w:rsidRPr="00D511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91" w:rsidRDefault="00243A91" w:rsidP="00D511A0">
      <w:pPr>
        <w:spacing w:after="0" w:line="240" w:lineRule="auto"/>
      </w:pPr>
      <w:r>
        <w:separator/>
      </w:r>
    </w:p>
  </w:endnote>
  <w:endnote w:type="continuationSeparator" w:id="0">
    <w:p w:rsidR="00243A91" w:rsidRDefault="00243A91" w:rsidP="00D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A0" w:rsidRPr="00D511A0" w:rsidRDefault="00D511A0" w:rsidP="00D511A0">
    <w:pPr>
      <w:pStyle w:val="Footer"/>
      <w:jc w:val="right"/>
      <w:rPr>
        <w:sz w:val="28"/>
        <w:szCs w:val="28"/>
      </w:rPr>
    </w:pPr>
    <w:r w:rsidRPr="00D511A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91" w:rsidRDefault="00243A91" w:rsidP="00D511A0">
      <w:pPr>
        <w:spacing w:after="0" w:line="240" w:lineRule="auto"/>
      </w:pPr>
      <w:r>
        <w:separator/>
      </w:r>
    </w:p>
  </w:footnote>
  <w:footnote w:type="continuationSeparator" w:id="0">
    <w:p w:rsidR="00243A91" w:rsidRDefault="00243A91" w:rsidP="00D5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A0" w:rsidRPr="007A1623" w:rsidRDefault="00D511A0" w:rsidP="00D511A0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 xml:space="preserve">Brigita </w:t>
    </w:r>
    <w:proofErr w:type="spellStart"/>
    <w:r w:rsidRPr="007A1623">
      <w:rPr>
        <w:rFonts w:ascii="Calibri" w:hAnsi="Calibri"/>
      </w:rPr>
      <w:t>Kinkela</w:t>
    </w:r>
    <w:proofErr w:type="spellEnd"/>
    <w:r>
      <w:rPr>
        <w:rFonts w:ascii="Calibri" w:hAnsi="Calibri"/>
      </w:rPr>
      <w:t xml:space="preserve">, OŠ Drage </w:t>
    </w:r>
    <w:proofErr w:type="spellStart"/>
    <w:r>
      <w:rPr>
        <w:rFonts w:ascii="Calibri" w:hAnsi="Calibri"/>
      </w:rPr>
      <w:t>Gervaisa</w:t>
    </w:r>
    <w:proofErr w:type="spellEnd"/>
    <w:r>
      <w:rPr>
        <w:rFonts w:ascii="Calibri" w:hAnsi="Calibri"/>
      </w:rPr>
      <w:t xml:space="preserve">, </w:t>
    </w:r>
    <w:proofErr w:type="spellStart"/>
    <w:r>
      <w:rPr>
        <w:rFonts w:ascii="Calibri" w:hAnsi="Calibri"/>
      </w:rP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A0"/>
    <w:rsid w:val="00243A91"/>
    <w:rsid w:val="00395C03"/>
    <w:rsid w:val="006070B0"/>
    <w:rsid w:val="00D5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63B8"/>
  <w15:chartTrackingRefBased/>
  <w15:docId w15:val="{35028A42-5676-4DF4-93E7-5A5A7307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A0"/>
  </w:style>
  <w:style w:type="paragraph" w:styleId="Footer">
    <w:name w:val="footer"/>
    <w:basedOn w:val="Normal"/>
    <w:link w:val="FooterChar"/>
    <w:uiPriority w:val="99"/>
    <w:unhideWhenUsed/>
    <w:rsid w:val="00D5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A0"/>
  </w:style>
  <w:style w:type="paragraph" w:styleId="NoSpacing">
    <w:name w:val="No Spacing"/>
    <w:uiPriority w:val="1"/>
    <w:qFormat/>
    <w:rsid w:val="00D511A0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D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2016-03-10T11:25:00Z</dcterms:created>
  <dcterms:modified xsi:type="dcterms:W3CDTF">2016-04-26T07:00:00Z</dcterms:modified>
</cp:coreProperties>
</file>