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DC" w:rsidRDefault="001329DC" w:rsidP="001329DC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Republika Hrvatske i susjedne države </w:t>
      </w:r>
    </w:p>
    <w:p w:rsidR="001329DC" w:rsidRPr="001329DC" w:rsidRDefault="001329DC" w:rsidP="001329DC">
      <w:pPr>
        <w:pStyle w:val="NoSpacing"/>
        <w:rPr>
          <w:rFonts w:ascii="Calibri" w:hAnsi="Calibri" w:cs="Times New Roman"/>
          <w:sz w:val="24"/>
          <w:szCs w:val="24"/>
        </w:rPr>
      </w:pPr>
    </w:p>
    <w:p w:rsidR="001329DC" w:rsidRDefault="001329DC" w:rsidP="001329DC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6"/>
        <w:gridCol w:w="3027"/>
      </w:tblGrid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1. </w:t>
            </w:r>
            <w:r w:rsidR="00A96CEC">
              <w:rPr>
                <w:rFonts w:ascii="Calibri" w:hAnsi="Calibri" w:cs="Times New Roman"/>
                <w:sz w:val="24"/>
                <w:szCs w:val="24"/>
              </w:rPr>
              <w:t>Republika Hrvatska okružena je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="00A96CEC">
              <w:rPr>
                <w:rFonts w:ascii="Calibri" w:hAnsi="Calibri" w:cs="Times New Roman"/>
                <w:sz w:val="24"/>
                <w:szCs w:val="24"/>
              </w:rPr>
              <w:t xml:space="preserve">s 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pet susjednih zemalja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 w:rsidR="00A96CEC">
              <w:rPr>
                <w:rFonts w:ascii="Calibri" w:hAnsi="Calibri" w:cs="Times New Roman"/>
                <w:sz w:val="24"/>
                <w:szCs w:val="24"/>
              </w:rPr>
              <w:t xml:space="preserve">sa 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šest susjednih zemalja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c) </w:t>
            </w:r>
            <w:r w:rsidR="00A96CEC">
              <w:rPr>
                <w:rFonts w:ascii="Calibri" w:hAnsi="Calibri" w:cs="Times New Roman"/>
                <w:sz w:val="24"/>
                <w:szCs w:val="24"/>
              </w:rPr>
              <w:t xml:space="preserve">s </w:t>
            </w:r>
            <w:bookmarkStart w:id="0" w:name="_GoBack"/>
            <w:bookmarkEnd w:id="0"/>
            <w:r w:rsidRPr="001329DC">
              <w:rPr>
                <w:rFonts w:ascii="Calibri" w:hAnsi="Calibri" w:cs="Times New Roman"/>
                <w:sz w:val="24"/>
                <w:szCs w:val="24"/>
              </w:rPr>
              <w:t>četiri susjedne zemlje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37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99628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2. Ze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mlja koja nije susjedna zemlja Republici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 Hrvatsko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j je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Austrija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Mađarska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Crna Gora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3. U dogovoru sa susjednim zemljama određuje se:</w:t>
            </w:r>
          </w:p>
        </w:tc>
      </w:tr>
      <w:tr w:rsidR="001329DC" w:rsidTr="001329DC">
        <w:trPr>
          <w:trHeight w:val="437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umjetna granica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državni praznik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Ustav RH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4. Prirodna granica s Italijom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otok Susak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</w:t>
            </w:r>
            <w:r>
              <w:rPr>
                <w:rFonts w:ascii="Calibri" w:hAnsi="Calibri" w:cs="Times New Roman"/>
                <w:sz w:val="24"/>
                <w:szCs w:val="24"/>
              </w:rPr>
              <w:t>) rijeka Dragonja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Jadransko more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37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5. Kopnene granice sa susjednim zemljama većinom su: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umjetne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susjedne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prirodne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99628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6. Granična rijeka s Bosnom i Hercegovinom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Mura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Una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Drava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37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7. Na 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kopnu i moru Hrvatska graniči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 xml:space="preserve"> s 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Mađarskom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 xml:space="preserve">sa 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Slovenijom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) 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 xml:space="preserve">sa 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Srbijom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996283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 xml:space="preserve">8. 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Planina koja nije prirodna granica jest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437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Žumberak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Plješivic</w:t>
            </w: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Petrova gora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15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9. Za prelazak granice nije nam potrebna: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a) domovnica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osobna iskaznica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c) putovnica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1329DC" w:rsidTr="001329DC">
        <w:trPr>
          <w:trHeight w:val="415"/>
        </w:trPr>
        <w:tc>
          <w:tcPr>
            <w:tcW w:w="3024" w:type="dxa"/>
          </w:tcPr>
          <w:p w:rsidR="001329DC" w:rsidRP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9DC" w:rsidTr="001329DC">
        <w:trPr>
          <w:trHeight w:val="437"/>
        </w:trPr>
        <w:tc>
          <w:tcPr>
            <w:tcW w:w="9077" w:type="dxa"/>
            <w:gridSpan w:val="3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10. Međunarodne luke za promet ljudi i tereta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 xml:space="preserve"> su u</w:t>
            </w:r>
            <w:r w:rsidRPr="001329DC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1329DC" w:rsidTr="001329DC">
        <w:trPr>
          <w:trHeight w:val="393"/>
        </w:trPr>
        <w:tc>
          <w:tcPr>
            <w:tcW w:w="3024" w:type="dxa"/>
          </w:tcPr>
          <w:p w:rsidR="001329DC" w:rsidRP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Ogulin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u</w:t>
            </w:r>
            <w:r>
              <w:rPr>
                <w:rFonts w:ascii="Calibri" w:hAnsi="Calibri" w:cs="Times New Roman"/>
                <w:sz w:val="24"/>
                <w:szCs w:val="24"/>
              </w:rPr>
              <w:t>, Gospić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u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</w:tcPr>
          <w:p w:rsidR="001329DC" w:rsidRDefault="001329DC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1329DC">
              <w:rPr>
                <w:rFonts w:ascii="Calibri" w:hAnsi="Calibri" w:cs="Times New Roman"/>
                <w:sz w:val="24"/>
                <w:szCs w:val="24"/>
              </w:rPr>
              <w:t>b) Zagreb</w:t>
            </w:r>
            <w:r w:rsidR="00996283">
              <w:rPr>
                <w:rFonts w:ascii="Calibri" w:hAnsi="Calibri" w:cs="Times New Roman"/>
                <w:sz w:val="24"/>
                <w:szCs w:val="24"/>
              </w:rPr>
              <w:t>u, Rijeci</w:t>
            </w:r>
          </w:p>
        </w:tc>
        <w:tc>
          <w:tcPr>
            <w:tcW w:w="3026" w:type="dxa"/>
          </w:tcPr>
          <w:p w:rsidR="001329DC" w:rsidRDefault="00996283" w:rsidP="001329DC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Požegi</w:t>
            </w:r>
            <w:r w:rsidR="001329DC" w:rsidRPr="001329DC">
              <w:rPr>
                <w:rFonts w:ascii="Calibri" w:hAnsi="Calibri" w:cs="Times New Roman"/>
                <w:sz w:val="24"/>
                <w:szCs w:val="24"/>
              </w:rPr>
              <w:t>, Bjelovar</w:t>
            </w:r>
            <w:r>
              <w:rPr>
                <w:rFonts w:ascii="Calibri" w:hAnsi="Calibri" w:cs="Times New Roman"/>
                <w:sz w:val="24"/>
                <w:szCs w:val="24"/>
              </w:rPr>
              <w:t>u.</w:t>
            </w:r>
          </w:p>
        </w:tc>
      </w:tr>
    </w:tbl>
    <w:p w:rsidR="001329DC" w:rsidRPr="001329DC" w:rsidRDefault="001329DC" w:rsidP="001329DC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1329DC" w:rsidRPr="001329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6C" w:rsidRDefault="00860A6C" w:rsidP="001329DC">
      <w:pPr>
        <w:spacing w:after="0" w:line="240" w:lineRule="auto"/>
      </w:pPr>
      <w:r>
        <w:separator/>
      </w:r>
    </w:p>
  </w:endnote>
  <w:endnote w:type="continuationSeparator" w:id="0">
    <w:p w:rsidR="00860A6C" w:rsidRDefault="00860A6C" w:rsidP="0013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DC" w:rsidRPr="001329DC" w:rsidRDefault="001329DC" w:rsidP="001329DC">
    <w:pPr>
      <w:pStyle w:val="Footer"/>
      <w:jc w:val="right"/>
      <w:rPr>
        <w:sz w:val="28"/>
        <w:szCs w:val="28"/>
      </w:rPr>
    </w:pPr>
    <w:r w:rsidRPr="001329D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6C" w:rsidRDefault="00860A6C" w:rsidP="001329DC">
      <w:pPr>
        <w:spacing w:after="0" w:line="240" w:lineRule="auto"/>
      </w:pPr>
      <w:r>
        <w:separator/>
      </w:r>
    </w:p>
  </w:footnote>
  <w:footnote w:type="continuationSeparator" w:id="0">
    <w:p w:rsidR="00860A6C" w:rsidRDefault="00860A6C" w:rsidP="0013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DC" w:rsidRPr="007A1623" w:rsidRDefault="001329DC" w:rsidP="001329DC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DC"/>
    <w:rsid w:val="001329DC"/>
    <w:rsid w:val="006070B0"/>
    <w:rsid w:val="00860A6C"/>
    <w:rsid w:val="00996283"/>
    <w:rsid w:val="00A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7C67"/>
  <w15:chartTrackingRefBased/>
  <w15:docId w15:val="{6559AD68-D9D3-4051-AB85-C91EA96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DC"/>
  </w:style>
  <w:style w:type="paragraph" w:styleId="Footer">
    <w:name w:val="footer"/>
    <w:basedOn w:val="Normal"/>
    <w:link w:val="FooterChar"/>
    <w:uiPriority w:val="99"/>
    <w:unhideWhenUsed/>
    <w:rsid w:val="0013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DC"/>
  </w:style>
  <w:style w:type="paragraph" w:styleId="NoSpacing">
    <w:name w:val="No Spacing"/>
    <w:uiPriority w:val="1"/>
    <w:qFormat/>
    <w:rsid w:val="001329DC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1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3</cp:revision>
  <dcterms:created xsi:type="dcterms:W3CDTF">2016-03-10T10:59:00Z</dcterms:created>
  <dcterms:modified xsi:type="dcterms:W3CDTF">2016-04-26T10:27:00Z</dcterms:modified>
</cp:coreProperties>
</file>